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2C595E91" w:rsidR="006016F0" w:rsidRPr="00F85A5B" w:rsidRDefault="00B412D6" w:rsidP="006016F0">
      <w:pPr>
        <w:pStyle w:val="3GPPHeader"/>
        <w:spacing w:after="60"/>
        <w:rPr>
          <w:sz w:val="32"/>
          <w:szCs w:val="32"/>
          <w:highlight w:val="yellow"/>
        </w:rPr>
      </w:pPr>
      <w:r w:rsidRPr="00B412D6">
        <w:rPr>
          <w:rFonts w:cs="Arial"/>
        </w:rPr>
        <w:t>3GPP TSG-RAN WG2</w:t>
      </w:r>
      <w:r w:rsidRPr="00866946">
        <w:rPr>
          <w:rFonts w:cs="Arial"/>
        </w:rPr>
        <w:t xml:space="preserve"> #1</w:t>
      </w:r>
      <w:r w:rsidR="00DA3B61" w:rsidRPr="00866946">
        <w:rPr>
          <w:rFonts w:eastAsiaTheme="minorEastAsia" w:cs="Arial"/>
          <w:lang w:eastAsia="ja-JP"/>
        </w:rPr>
        <w:t>16</w:t>
      </w:r>
      <w:r w:rsidR="006016F0" w:rsidRPr="00866946">
        <w:rPr>
          <w:rFonts w:cs="Arial"/>
        </w:rPr>
        <w:t>-</w:t>
      </w:r>
      <w:r w:rsidR="00866946" w:rsidRPr="00866946">
        <w:rPr>
          <w:rFonts w:eastAsiaTheme="minorEastAsia" w:cs="Arial"/>
          <w:lang w:eastAsia="ja-JP"/>
        </w:rPr>
        <w:t>bis-</w:t>
      </w:r>
      <w:r w:rsidR="006016F0" w:rsidRPr="00866946">
        <w:rPr>
          <w:rFonts w:cs="Arial"/>
        </w:rPr>
        <w:t>e</w:t>
      </w:r>
      <w:r w:rsidR="006016F0" w:rsidRPr="00F85A5B">
        <w:tab/>
      </w:r>
      <w:r w:rsidR="00A71CCD" w:rsidRPr="00A71CCD">
        <w:rPr>
          <w:rFonts w:cs="Arial"/>
          <w:sz w:val="32"/>
          <w:szCs w:val="32"/>
        </w:rPr>
        <w:t>R2-2</w:t>
      </w:r>
      <w:r w:rsidR="00A71CCD" w:rsidRPr="00A71CCD">
        <w:rPr>
          <w:rFonts w:eastAsiaTheme="minorEastAsia" w:cs="Arial"/>
          <w:sz w:val="32"/>
          <w:szCs w:val="32"/>
          <w:lang w:eastAsia="ja-JP"/>
        </w:rPr>
        <w:t>2</w:t>
      </w:r>
      <w:r w:rsidR="001D2948">
        <w:rPr>
          <w:rFonts w:cs="Arial"/>
          <w:sz w:val="32"/>
          <w:szCs w:val="32"/>
        </w:rPr>
        <w:t>00404</w:t>
      </w:r>
      <w:bookmarkStart w:id="0" w:name="_GoBack"/>
      <w:bookmarkEnd w:id="0"/>
    </w:p>
    <w:p w14:paraId="0798F09F" w14:textId="589A5120" w:rsidR="006016F0" w:rsidRPr="00A71CCD" w:rsidRDefault="00863649" w:rsidP="006016F0">
      <w:pPr>
        <w:pStyle w:val="3GPPHeader"/>
        <w:rPr>
          <w:rFonts w:cs="Arial"/>
        </w:rPr>
      </w:pPr>
      <w:r w:rsidRPr="00A71CCD">
        <w:rPr>
          <w:rFonts w:cs="Arial"/>
        </w:rPr>
        <w:t xml:space="preserve">Electronic meeting, </w:t>
      </w:r>
      <w:r w:rsidR="00DA3B61" w:rsidRPr="00A71CCD">
        <w:rPr>
          <w:rFonts w:cs="Arial"/>
        </w:rPr>
        <w:t>1</w:t>
      </w:r>
      <w:r w:rsidR="00866946" w:rsidRPr="00A71CCD">
        <w:rPr>
          <w:rFonts w:eastAsiaTheme="minorEastAsia" w:cs="Arial"/>
          <w:lang w:eastAsia="ja-JP"/>
        </w:rPr>
        <w:t>7</w:t>
      </w:r>
      <w:r w:rsidR="00DA3B61" w:rsidRPr="00A71CCD">
        <w:rPr>
          <w:rFonts w:cs="Arial"/>
          <w:vertAlign w:val="superscript"/>
        </w:rPr>
        <w:t>t</w:t>
      </w:r>
      <w:r w:rsidR="00866946" w:rsidRPr="00A71CCD">
        <w:rPr>
          <w:rFonts w:eastAsiaTheme="minorEastAsia" w:cs="Arial"/>
          <w:vertAlign w:val="superscript"/>
          <w:lang w:eastAsia="ja-JP"/>
        </w:rPr>
        <w:t>h</w:t>
      </w:r>
      <w:r w:rsidR="006016F0" w:rsidRPr="00A71CCD">
        <w:rPr>
          <w:rFonts w:cs="Arial"/>
        </w:rPr>
        <w:t xml:space="preserve"> –</w:t>
      </w:r>
      <w:r w:rsidR="00866946" w:rsidRPr="00A71CCD">
        <w:rPr>
          <w:rFonts w:eastAsiaTheme="minorEastAsia" w:cs="Arial"/>
          <w:lang w:eastAsia="ja-JP"/>
        </w:rPr>
        <w:t>25</w:t>
      </w:r>
      <w:r w:rsidR="006016F0" w:rsidRPr="00A71CCD">
        <w:rPr>
          <w:rFonts w:cs="Arial"/>
          <w:vertAlign w:val="superscript"/>
        </w:rPr>
        <w:t>th</w:t>
      </w:r>
      <w:r w:rsidR="006016F0" w:rsidRPr="00A71CCD">
        <w:rPr>
          <w:rFonts w:cs="Arial"/>
        </w:rPr>
        <w:t xml:space="preserve"> </w:t>
      </w:r>
      <w:r w:rsidR="00A71CCD" w:rsidRPr="00A71CCD">
        <w:rPr>
          <w:rFonts w:eastAsiaTheme="minorEastAsia" w:cs="Arial"/>
          <w:lang w:eastAsia="ja-JP"/>
        </w:rPr>
        <w:t>January</w:t>
      </w:r>
      <w:r w:rsidR="006016F0" w:rsidRPr="00A71CCD">
        <w:rPr>
          <w:rFonts w:cs="Arial"/>
        </w:rPr>
        <w:t>, 202</w:t>
      </w:r>
      <w:r w:rsidR="00A71CCD" w:rsidRPr="00A71CCD">
        <w:rPr>
          <w:rFonts w:eastAsiaTheme="minorEastAsia" w:cs="Arial"/>
          <w:lang w:eastAsia="ja-JP"/>
        </w:rPr>
        <w:t>2</w:t>
      </w:r>
    </w:p>
    <w:p w14:paraId="161E5990" w14:textId="1E135CDF" w:rsidR="0097006C" w:rsidRPr="00DA3B61" w:rsidRDefault="0097006C" w:rsidP="008C4837">
      <w:pPr>
        <w:pStyle w:val="a9"/>
        <w:tabs>
          <w:tab w:val="right" w:pos="9630"/>
        </w:tabs>
        <w:spacing w:after="120"/>
        <w:rPr>
          <w:rFonts w:eastAsia="宋体" w:cs="黑体"/>
          <w:noProof w:val="0"/>
          <w:sz w:val="24"/>
          <w:szCs w:val="22"/>
        </w:rPr>
      </w:pPr>
    </w:p>
    <w:p w14:paraId="67060A0F" w14:textId="6FB9C387"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w:t>
      </w:r>
      <w:r w:rsidR="005978D9">
        <w:rPr>
          <w:sz w:val="22"/>
          <w:szCs w:val="22"/>
        </w:rPr>
        <w:t>1</w:t>
      </w:r>
      <w:r w:rsidR="00720036">
        <w:rPr>
          <w:sz w:val="22"/>
          <w:szCs w:val="22"/>
        </w:rPr>
        <w:t>7</w:t>
      </w:r>
      <w:r w:rsidR="0089078F" w:rsidRPr="00F85A5B">
        <w:rPr>
          <w:sz w:val="22"/>
          <w:szCs w:val="22"/>
        </w:rPr>
        <w:t>.</w:t>
      </w:r>
      <w:r w:rsidR="005978D9">
        <w:rPr>
          <w:sz w:val="22"/>
          <w:szCs w:val="22"/>
        </w:rPr>
        <w:t>3</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43D7ED12"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20CF0" w:rsidRPr="00211D5B">
        <w:rPr>
          <w:rFonts w:cs="Arial"/>
          <w:sz w:val="22"/>
          <w:szCs w:val="22"/>
        </w:rPr>
        <w:t>Further discussion</w:t>
      </w:r>
      <w:r w:rsidR="00A71CCD" w:rsidRPr="00211D5B">
        <w:rPr>
          <w:rFonts w:eastAsiaTheme="minorEastAsia" w:cs="Arial"/>
          <w:sz w:val="22"/>
          <w:szCs w:val="22"/>
          <w:lang w:eastAsia="ja-JP"/>
        </w:rPr>
        <w:t>s</w:t>
      </w:r>
      <w:r w:rsidR="00120CF0" w:rsidRPr="00211D5B">
        <w:rPr>
          <w:rFonts w:cs="Arial"/>
          <w:sz w:val="22"/>
          <w:szCs w:val="22"/>
        </w:rPr>
        <w:t xml:space="preserve"> on</w:t>
      </w:r>
      <w:r w:rsidR="005D30FF" w:rsidRPr="005D30FF">
        <w:rPr>
          <w:rFonts w:cs="Arial"/>
          <w:color w:val="000000"/>
          <w:sz w:val="22"/>
          <w:szCs w:val="22"/>
        </w:rPr>
        <w:t xml:space="preserve"> </w:t>
      </w:r>
      <w:r w:rsidR="00E03949">
        <w:rPr>
          <w:rFonts w:cs="Arial"/>
          <w:color w:val="000000"/>
          <w:sz w:val="22"/>
          <w:szCs w:val="22"/>
        </w:rPr>
        <w:t>BFD and BFR</w:t>
      </w:r>
      <w:r w:rsidR="00120CF0" w:rsidRPr="00211D5B">
        <w:rPr>
          <w:rFonts w:cs="Arial"/>
          <w:sz w:val="22"/>
          <w:szCs w:val="22"/>
        </w:rPr>
        <w:t xml:space="preserve"> </w:t>
      </w:r>
      <w:r w:rsidR="005D30FF">
        <w:rPr>
          <w:rFonts w:cs="Arial"/>
          <w:sz w:val="22"/>
          <w:szCs w:val="22"/>
        </w:rPr>
        <w:t xml:space="preserve">of </w:t>
      </w:r>
      <w:r w:rsidR="00E77F5A" w:rsidRPr="00E77F5A">
        <w:rPr>
          <w:rFonts w:cs="Arial"/>
          <w:sz w:val="22"/>
          <w:szCs w:val="22"/>
        </w:rPr>
        <w:t xml:space="preserve">Unified TCI state </w:t>
      </w:r>
      <w:r w:rsidR="00E77F5A">
        <w:rPr>
          <w:rFonts w:cs="Arial"/>
          <w:sz w:val="22"/>
          <w:szCs w:val="22"/>
        </w:rPr>
        <w:t xml:space="preserve">and </w:t>
      </w:r>
      <w:r w:rsidR="005A5749">
        <w:rPr>
          <w:rFonts w:cs="Arial"/>
          <w:sz w:val="22"/>
          <w:szCs w:val="22"/>
        </w:rPr>
        <w:t>CA</w:t>
      </w:r>
      <w:r w:rsidR="00720036">
        <w:rPr>
          <w:rFonts w:cs="Arial"/>
          <w:color w:val="000000"/>
          <w:sz w:val="22"/>
          <w:szCs w:val="22"/>
        </w:rPr>
        <w:t xml:space="preserve"> </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3E26B928" w:rsidR="00E11B81" w:rsidRDefault="00652667" w:rsidP="00D550F1">
      <w:pPr>
        <w:pStyle w:val="1"/>
        <w:rPr>
          <w:lang w:val="en-US"/>
        </w:rPr>
      </w:pPr>
      <w:r w:rsidRPr="00F85A5B">
        <w:rPr>
          <w:lang w:val="en-US"/>
        </w:rPr>
        <w:t>Introduction</w:t>
      </w:r>
      <w:bookmarkStart w:id="1" w:name="_Ref174151459"/>
      <w:bookmarkStart w:id="2" w:name="_Ref189809556"/>
    </w:p>
    <w:p w14:paraId="4735B5E8" w14:textId="77777777" w:rsidR="00CF5E3B" w:rsidRDefault="00204D6E" w:rsidP="0007013F">
      <w:pPr>
        <w:pStyle w:val="af5"/>
        <w:rPr>
          <w:rFonts w:cs="Arial"/>
          <w:szCs w:val="21"/>
          <w:lang w:eastAsia="zh-CN"/>
        </w:rPr>
      </w:pPr>
      <w:r w:rsidRPr="00204D6E">
        <w:rPr>
          <w:rFonts w:cs="Arial"/>
          <w:szCs w:val="21"/>
        </w:rPr>
        <w:t xml:space="preserve">The latest objective of Rel-17 </w:t>
      </w:r>
      <w:proofErr w:type="spellStart"/>
      <w:r w:rsidRPr="00204D6E">
        <w:rPr>
          <w:rFonts w:cs="Arial"/>
          <w:szCs w:val="21"/>
        </w:rPr>
        <w:t>FeMIMO</w:t>
      </w:r>
      <w:proofErr w:type="spellEnd"/>
      <w:r w:rsidRPr="00204D6E">
        <w:rPr>
          <w:rFonts w:cs="Arial"/>
          <w:szCs w:val="21"/>
        </w:rPr>
        <w:t xml:space="preserve"> WI </w:t>
      </w:r>
      <w:r w:rsidR="008E1B35">
        <w:rPr>
          <w:rFonts w:cs="Arial"/>
          <w:szCs w:val="21"/>
        </w:rPr>
        <w:t>[1] includes to specify</w:t>
      </w:r>
      <w:r w:rsidR="00CF5E3B">
        <w:rPr>
          <w:rFonts w:cs="Arial" w:hint="eastAsia"/>
          <w:szCs w:val="21"/>
          <w:lang w:eastAsia="zh-CN"/>
        </w:rPr>
        <w:t>:</w:t>
      </w:r>
    </w:p>
    <w:p w14:paraId="54D1E127" w14:textId="77777777" w:rsidR="00CF5E3B" w:rsidRPr="005E3DDC" w:rsidRDefault="008E1B35" w:rsidP="005E3DDC">
      <w:pPr>
        <w:pStyle w:val="afc"/>
        <w:numPr>
          <w:ilvl w:val="0"/>
          <w:numId w:val="20"/>
        </w:numPr>
      </w:pPr>
      <w:r w:rsidRPr="005E3DDC">
        <w:t>a unified transmission configuration indication (TCI) framework and</w:t>
      </w:r>
      <w:r w:rsidR="00CF5E3B" w:rsidRPr="005E3DDC">
        <w:t>,</w:t>
      </w:r>
    </w:p>
    <w:p w14:paraId="25D54DCD" w14:textId="4B972467" w:rsidR="005978D9" w:rsidRPr="005E3DDC" w:rsidRDefault="008E1B35" w:rsidP="005E3DDC">
      <w:pPr>
        <w:pStyle w:val="afc"/>
        <w:numPr>
          <w:ilvl w:val="0"/>
          <w:numId w:val="20"/>
        </w:numPr>
      </w:pPr>
      <w:r w:rsidRPr="005E3DDC">
        <w:t>a common TCI state identity (ID) update and activation for carrier aggregation (CA)</w:t>
      </w:r>
      <w:r w:rsidR="00C32EE3" w:rsidRPr="005E3DDC">
        <w:t xml:space="preserve"> on </w:t>
      </w:r>
      <w:r w:rsidR="00C32EE3" w:rsidRPr="005E3DDC">
        <w:rPr>
          <w:rFonts w:hint="eastAsia"/>
        </w:rPr>
        <w:t>Rel</w:t>
      </w:r>
      <w:r w:rsidR="00C32EE3" w:rsidRPr="005E3DDC">
        <w:t>-17 unified framework</w:t>
      </w:r>
      <w:r w:rsidR="00204D6E" w:rsidRPr="005E3DDC">
        <w:t>.</w:t>
      </w:r>
    </w:p>
    <w:p w14:paraId="47DE4228" w14:textId="33E8A465" w:rsidR="008E1B35" w:rsidRDefault="008E1B35" w:rsidP="0007013F">
      <w:pPr>
        <w:pStyle w:val="af5"/>
        <w:rPr>
          <w:rFonts w:cs="Arial"/>
          <w:szCs w:val="21"/>
        </w:rPr>
      </w:pPr>
      <w:r w:rsidRPr="008E1B35">
        <w:rPr>
          <w:rFonts w:cs="Arial"/>
          <w:szCs w:val="21"/>
        </w:rPr>
        <w:t>In the</w:t>
      </w:r>
      <w:r w:rsidR="00CF5E3B">
        <w:rPr>
          <w:rFonts w:cs="Arial"/>
          <w:szCs w:val="21"/>
        </w:rPr>
        <w:t xml:space="preserve"> unified TCI</w:t>
      </w:r>
      <w:r w:rsidRPr="008E1B35">
        <w:rPr>
          <w:rFonts w:cs="Arial"/>
          <w:szCs w:val="21"/>
        </w:rPr>
        <w:t xml:space="preserve"> framework, a TCI field in DCI for beam indication is used to indicate a TCI state for downlink (DL) or uplink (UL) or both.  Further,</w:t>
      </w:r>
      <w:r w:rsidR="00CF5E3B">
        <w:rPr>
          <w:rFonts w:cs="Arial"/>
          <w:szCs w:val="21"/>
        </w:rPr>
        <w:t xml:space="preserve"> in the case of </w:t>
      </w:r>
      <w:r w:rsidRPr="008E1B35">
        <w:rPr>
          <w:rFonts w:cs="Arial"/>
          <w:szCs w:val="21"/>
        </w:rPr>
        <w:t>a common TCI state ID update and activation for CA, single DCI may be used to update TCI states of multiple CCs.</w:t>
      </w:r>
      <w:r w:rsidR="00CF5E3B">
        <w:rPr>
          <w:rFonts w:cs="Arial"/>
          <w:szCs w:val="21"/>
        </w:rPr>
        <w:t xml:space="preserve"> </w:t>
      </w:r>
      <w:r w:rsidR="005E3DDC">
        <w:rPr>
          <w:rFonts w:cs="Arial" w:hint="eastAsia"/>
          <w:szCs w:val="21"/>
          <w:lang w:eastAsia="zh-CN"/>
        </w:rPr>
        <w:t>H</w:t>
      </w:r>
      <w:r w:rsidR="00CF5E3B" w:rsidRPr="00CF5E3B">
        <w:rPr>
          <w:rFonts w:cs="Arial"/>
          <w:szCs w:val="21"/>
          <w:lang w:val="en-US"/>
        </w:rPr>
        <w:t>ow to perform BFD and BFR with above two mechanism</w:t>
      </w:r>
      <w:r w:rsidR="005E3DDC">
        <w:rPr>
          <w:rFonts w:cs="Arial" w:hint="eastAsia"/>
          <w:szCs w:val="21"/>
          <w:lang w:val="en-US" w:eastAsia="zh-CN"/>
        </w:rPr>
        <w:t>s</w:t>
      </w:r>
      <w:r w:rsidR="00CF5E3B" w:rsidRPr="00CF5E3B">
        <w:rPr>
          <w:rFonts w:cs="Arial"/>
          <w:szCs w:val="21"/>
          <w:lang w:val="en-US"/>
        </w:rPr>
        <w:t xml:space="preserve"> are not discussed and decided yet</w:t>
      </w:r>
    </w:p>
    <w:p w14:paraId="0D8EFA99" w14:textId="56F67473" w:rsidR="005978D9" w:rsidRPr="001C0F92" w:rsidRDefault="00204D6E" w:rsidP="0007013F">
      <w:pPr>
        <w:pStyle w:val="af5"/>
        <w:rPr>
          <w:rFonts w:eastAsiaTheme="minorEastAsia" w:cs="Arial"/>
          <w:sz w:val="21"/>
          <w:szCs w:val="21"/>
          <w:lang w:eastAsia="ja-JP"/>
        </w:rPr>
      </w:pPr>
      <w:r w:rsidRPr="001C0F92">
        <w:rPr>
          <w:rFonts w:cs="Arial"/>
          <w:szCs w:val="21"/>
        </w:rPr>
        <w:t xml:space="preserve">This contribution discusses </w:t>
      </w:r>
      <w:r>
        <w:rPr>
          <w:rFonts w:cs="Arial"/>
          <w:szCs w:val="21"/>
        </w:rPr>
        <w:t xml:space="preserve">the enhancement </w:t>
      </w:r>
      <w:r w:rsidRPr="00204D6E">
        <w:rPr>
          <w:rFonts w:cs="Arial"/>
          <w:szCs w:val="21"/>
        </w:rPr>
        <w:t>for beam failure de</w:t>
      </w:r>
      <w:r w:rsidR="00A0508E">
        <w:rPr>
          <w:rFonts w:cs="Arial"/>
          <w:szCs w:val="21"/>
        </w:rPr>
        <w:t xml:space="preserve">tection and recovery procedure in case of </w:t>
      </w:r>
      <w:r w:rsidRPr="00204D6E">
        <w:rPr>
          <w:rFonts w:cs="Arial"/>
          <w:szCs w:val="21"/>
        </w:rPr>
        <w:t xml:space="preserve"> </w:t>
      </w:r>
      <w:r w:rsidR="00A0508E">
        <w:rPr>
          <w:rFonts w:cs="Arial"/>
          <w:szCs w:val="21"/>
        </w:rPr>
        <w:t xml:space="preserve">unified TCI state </w:t>
      </w:r>
      <w:r>
        <w:rPr>
          <w:rFonts w:cs="Arial"/>
          <w:szCs w:val="21"/>
        </w:rPr>
        <w:t xml:space="preserve">and </w:t>
      </w:r>
      <w:r w:rsidR="00A0508E">
        <w:rPr>
          <w:rFonts w:cs="Arial"/>
          <w:szCs w:val="21"/>
        </w:rPr>
        <w:t xml:space="preserve">in case </w:t>
      </w:r>
      <w:r w:rsidR="00A0508E" w:rsidRPr="00A0508E">
        <w:rPr>
          <w:rFonts w:cs="Arial" w:hint="eastAsia"/>
          <w:szCs w:val="21"/>
          <w:lang w:val="en-US"/>
        </w:rPr>
        <w:t>of common TCI state ID</w:t>
      </w:r>
      <w:r w:rsidR="00A0508E">
        <w:rPr>
          <w:rFonts w:cs="Arial"/>
          <w:szCs w:val="21"/>
          <w:lang w:val="en-US"/>
        </w:rPr>
        <w:t xml:space="preserve"> </w:t>
      </w:r>
      <w:r w:rsidR="00A0508E" w:rsidRPr="00A0508E">
        <w:rPr>
          <w:rFonts w:cs="Arial" w:hint="eastAsia"/>
          <w:szCs w:val="21"/>
          <w:lang w:val="en-US"/>
        </w:rPr>
        <w:t>update/activation for CA</w:t>
      </w:r>
      <w:r>
        <w:rPr>
          <w:rFonts w:cs="Arial" w:hint="eastAsia"/>
          <w:szCs w:val="21"/>
          <w:lang w:eastAsia="zh-CN"/>
        </w:rPr>
        <w:t>.</w:t>
      </w:r>
    </w:p>
    <w:p w14:paraId="4D40BA47" w14:textId="26674E2A" w:rsidR="000D01C7" w:rsidRDefault="000D01C7" w:rsidP="00CA029D">
      <w:pPr>
        <w:pStyle w:val="1"/>
        <w:rPr>
          <w:rFonts w:eastAsiaTheme="minorEastAsia"/>
          <w:lang w:val="en-US" w:eastAsia="ja-JP"/>
        </w:rPr>
      </w:pPr>
      <w:r w:rsidRPr="000D01C7">
        <w:rPr>
          <w:rFonts w:eastAsiaTheme="minorEastAsia"/>
          <w:lang w:val="en-US" w:eastAsia="ja-JP"/>
        </w:rPr>
        <w:t>Discussion</w:t>
      </w:r>
    </w:p>
    <w:p w14:paraId="10D0517B" w14:textId="0C3B0EB0" w:rsidR="004220A8" w:rsidRDefault="004220A8" w:rsidP="00204D6E">
      <w:pPr>
        <w:pStyle w:val="2"/>
        <w:rPr>
          <w:rFonts w:ascii="等线" w:eastAsia="等线" w:hAnsi="等线"/>
        </w:rPr>
      </w:pPr>
      <w:r>
        <w:rPr>
          <w:lang w:eastAsia="ja-JP"/>
        </w:rPr>
        <w:t>Handling BFI</w:t>
      </w:r>
      <w:r w:rsidRPr="004220A8">
        <w:rPr>
          <w:rFonts w:hint="eastAsia"/>
          <w:lang w:eastAsia="ja-JP"/>
        </w:rPr>
        <w:t>_</w:t>
      </w:r>
      <w:r w:rsidRPr="004220A8">
        <w:rPr>
          <w:lang w:eastAsia="ja-JP"/>
        </w:rPr>
        <w:t xml:space="preserve">COUNTER </w:t>
      </w:r>
      <w:r w:rsidRPr="004220A8">
        <w:rPr>
          <w:rFonts w:hint="eastAsia"/>
          <w:lang w:eastAsia="ja-JP"/>
        </w:rPr>
        <w:t>in</w:t>
      </w:r>
      <w:r w:rsidRPr="004220A8">
        <w:rPr>
          <w:lang w:eastAsia="ja-JP"/>
        </w:rPr>
        <w:t xml:space="preserve"> case of Unified TCI state </w:t>
      </w:r>
    </w:p>
    <w:p w14:paraId="07533ECC" w14:textId="11E1FB89" w:rsidR="00D75FF3" w:rsidRPr="00F3153C" w:rsidRDefault="00D75FF3" w:rsidP="00D75FF3">
      <w:pPr>
        <w:rPr>
          <w:rFonts w:eastAsia="等线" w:cs="Arial"/>
        </w:rPr>
      </w:pPr>
      <w:r>
        <w:rPr>
          <w:rFonts w:eastAsia="等线" w:cs="Arial"/>
        </w:rPr>
        <w:t>According to TS38.213</w:t>
      </w:r>
      <w:r w:rsidR="00663A49">
        <w:rPr>
          <w:rFonts w:eastAsia="等线" w:cs="Arial"/>
        </w:rPr>
        <w:t xml:space="preserve"> [2]</w:t>
      </w:r>
      <w:r>
        <w:rPr>
          <w:rFonts w:eastAsia="等线" w:cs="Arial"/>
        </w:rPr>
        <w:t xml:space="preserve">, if a UE is not provided the BFD-RS set </w:t>
      </w:r>
      <w:r w:rsidRPr="00D75FF3">
        <w:rPr>
          <w:rFonts w:eastAsia="等线" w:cs="Arial"/>
        </w:rPr>
        <w:t>for each bandwi</w:t>
      </w:r>
      <w:r w:rsidR="00460B10">
        <w:rPr>
          <w:rFonts w:eastAsia="等线" w:cs="Arial"/>
        </w:rPr>
        <w:t>d</w:t>
      </w:r>
      <w:r w:rsidRPr="00D75FF3">
        <w:rPr>
          <w:rFonts w:eastAsia="等线" w:cs="Arial"/>
        </w:rPr>
        <w:t>th part (BWP) of a serving cell</w:t>
      </w:r>
      <w:r>
        <w:rPr>
          <w:rFonts w:eastAsia="等线" w:cs="Arial"/>
        </w:rPr>
        <w:t xml:space="preserve">, it </w:t>
      </w:r>
      <w:r w:rsidRPr="00D75FF3">
        <w:rPr>
          <w:rFonts w:eastAsia="等线" w:cs="Arial"/>
        </w:rPr>
        <w:t xml:space="preserve">determines the </w:t>
      </w:r>
      <w:r>
        <w:rPr>
          <w:rFonts w:eastAsia="等线" w:cs="Arial"/>
        </w:rPr>
        <w:t xml:space="preserve">BFD-RS </w:t>
      </w:r>
      <w:r w:rsidRPr="00D75FF3">
        <w:rPr>
          <w:rFonts w:eastAsia="等线" w:cs="Arial"/>
        </w:rPr>
        <w:t>set to include periodic CSI-RS resource configuration indexes with same values as the RS indexes in the RS sets indicated by TCI</w:t>
      </w:r>
      <w:r w:rsidR="002E2315">
        <w:rPr>
          <w:rFonts w:eastAsia="等线" w:cs="Arial"/>
        </w:rPr>
        <w:t xml:space="preserve"> </w:t>
      </w:r>
      <w:r w:rsidRPr="00D75FF3">
        <w:rPr>
          <w:rFonts w:eastAsia="等线" w:cs="Arial"/>
        </w:rPr>
        <w:t>State for respective CORESETs that the UE uses for monitoring PDCCH</w:t>
      </w:r>
      <w:r>
        <w:rPr>
          <w:rFonts w:eastAsia="等线" w:cs="Arial" w:hint="eastAsia"/>
        </w:rPr>
        <w:t>.</w:t>
      </w:r>
      <w:r w:rsidR="005E3DDC">
        <w:rPr>
          <w:rFonts w:eastAsia="等线" w:cs="Arial"/>
        </w:rPr>
        <w:t xml:space="preserve"> Similar to that, i</w:t>
      </w:r>
      <w:r>
        <w:rPr>
          <w:rFonts w:eastAsia="等线" w:cs="Arial"/>
        </w:rPr>
        <w:t>n response to receiving a</w:t>
      </w:r>
      <w:r w:rsidRPr="00D75FF3">
        <w:rPr>
          <w:rFonts w:eastAsia="等线" w:cs="Arial"/>
        </w:rPr>
        <w:t xml:space="preserve"> DCI indicating a TCI state</w:t>
      </w:r>
      <w:r w:rsidR="00866E01">
        <w:rPr>
          <w:rFonts w:eastAsia="等线" w:cs="Arial"/>
        </w:rPr>
        <w:t xml:space="preserve"> (also referred to as DCI-based beam indication)</w:t>
      </w:r>
      <w:r w:rsidRPr="00D75FF3">
        <w:rPr>
          <w:rFonts w:eastAsia="等线" w:cs="Arial"/>
        </w:rPr>
        <w:t xml:space="preserve"> via a serving cell, </w:t>
      </w:r>
      <w:r>
        <w:rPr>
          <w:rFonts w:eastAsia="等线" w:cs="Arial"/>
        </w:rPr>
        <w:t>the UE</w:t>
      </w:r>
      <w:r w:rsidRPr="00D75FF3">
        <w:rPr>
          <w:rFonts w:eastAsia="等线" w:cs="Arial"/>
        </w:rPr>
        <w:t xml:space="preserve"> </w:t>
      </w:r>
      <w:r w:rsidR="005E3DDC">
        <w:rPr>
          <w:rFonts w:eastAsia="等线" w:cs="Arial"/>
        </w:rPr>
        <w:t>reuse</w:t>
      </w:r>
      <w:r w:rsidR="00F3153C">
        <w:rPr>
          <w:rFonts w:eastAsia="等线" w:cs="Arial"/>
        </w:rPr>
        <w:t>s</w:t>
      </w:r>
      <w:r w:rsidR="005E3DDC">
        <w:rPr>
          <w:rFonts w:eastAsia="等线" w:cs="Arial"/>
        </w:rPr>
        <w:t xml:space="preserve"> the RS indicated by TCI state</w:t>
      </w:r>
      <w:r w:rsidR="00F3153C">
        <w:rPr>
          <w:rFonts w:eastAsia="等线" w:cs="Arial"/>
        </w:rPr>
        <w:t xml:space="preserve"> as BFD-RS</w:t>
      </w:r>
      <w:r w:rsidR="005E3DDC">
        <w:rPr>
          <w:rFonts w:eastAsia="等线" w:cs="Arial"/>
        </w:rPr>
        <w:t xml:space="preserve"> if </w:t>
      </w:r>
      <w:r w:rsidR="005E3DDC">
        <w:rPr>
          <w:rFonts w:eastAsia="等线" w:cs="Arial" w:hint="eastAsia"/>
        </w:rPr>
        <w:t>it</w:t>
      </w:r>
      <w:r w:rsidR="005E3DDC">
        <w:rPr>
          <w:rFonts w:eastAsia="等线" w:cs="Arial"/>
        </w:rPr>
        <w:t xml:space="preserve"> </w:t>
      </w:r>
      <w:r w:rsidR="005E3DDC" w:rsidRPr="005E3DDC">
        <w:rPr>
          <w:rFonts w:eastAsia="等线" w:cs="Arial"/>
        </w:rPr>
        <w:t>is not provided the BFD-RS set for each BWP of a serving cell</w:t>
      </w:r>
      <w:r w:rsidR="005E3DDC">
        <w:rPr>
          <w:rFonts w:eastAsia="等线" w:cs="Arial"/>
        </w:rPr>
        <w:t xml:space="preserve">. </w:t>
      </w:r>
      <w:r w:rsidR="00F3153C">
        <w:rPr>
          <w:rFonts w:eastAsia="等线" w:cs="Arial"/>
        </w:rPr>
        <w:t>Then it</w:t>
      </w:r>
      <w:r>
        <w:rPr>
          <w:rFonts w:eastAsia="等线" w:cs="Arial"/>
        </w:rPr>
        <w:t xml:space="preserve"> </w:t>
      </w:r>
      <w:r w:rsidR="00F3153C">
        <w:rPr>
          <w:rFonts w:eastAsia="等线" w:cs="Arial"/>
        </w:rPr>
        <w:t>can determine whether the BF</w:t>
      </w:r>
      <w:r w:rsidR="00F3153C">
        <w:rPr>
          <w:rFonts w:eastAsia="等线" w:cs="Arial" w:hint="eastAsia"/>
        </w:rPr>
        <w:t>D-RS</w:t>
      </w:r>
      <w:r w:rsidR="00F3153C">
        <w:rPr>
          <w:rFonts w:eastAsia="等线" w:cs="Arial"/>
        </w:rPr>
        <w:t xml:space="preserve"> </w:t>
      </w:r>
      <w:r w:rsidR="00F3153C">
        <w:rPr>
          <w:rFonts w:eastAsia="等线" w:cs="Arial" w:hint="eastAsia"/>
        </w:rPr>
        <w:t>is</w:t>
      </w:r>
      <w:r w:rsidR="00F3153C">
        <w:rPr>
          <w:rFonts w:eastAsia="等线" w:cs="Arial"/>
        </w:rPr>
        <w:t xml:space="preserve"> reconfigured or not</w:t>
      </w:r>
      <w:r w:rsidR="00F3153C">
        <w:rPr>
          <w:rFonts w:eastAsia="等线" w:cs="Arial" w:hint="eastAsia"/>
        </w:rPr>
        <w:t>.</w:t>
      </w:r>
      <w:r w:rsidR="00B72C48">
        <w:rPr>
          <w:rFonts w:eastAsia="等线" w:cs="Arial"/>
        </w:rPr>
        <w:t xml:space="preserve"> For example, </w:t>
      </w:r>
      <w:r w:rsidR="00460B10">
        <w:rPr>
          <w:rFonts w:eastAsia="等线" w:cs="Arial"/>
        </w:rPr>
        <w:t>UE determines the reconfiguration</w:t>
      </w:r>
      <w:r w:rsidR="00B72C48">
        <w:rPr>
          <w:rFonts w:eastAsia="等线" w:cs="Arial"/>
        </w:rPr>
        <w:t xml:space="preserve"> based on compar</w:t>
      </w:r>
      <w:r w:rsidR="00460B10">
        <w:rPr>
          <w:rFonts w:eastAsia="等线" w:cs="Arial"/>
        </w:rPr>
        <w:t>ing</w:t>
      </w:r>
      <w:r w:rsidR="00B72C48">
        <w:rPr>
          <w:rFonts w:eastAsia="等线" w:cs="Arial"/>
        </w:rPr>
        <w:t xml:space="preserve"> the indicated BFD-RS </w:t>
      </w:r>
      <w:r w:rsidR="00B72C48">
        <w:rPr>
          <w:rFonts w:eastAsia="等线" w:cs="Arial" w:hint="eastAsia"/>
        </w:rPr>
        <w:t>via</w:t>
      </w:r>
      <w:r w:rsidR="00B72C48">
        <w:rPr>
          <w:rFonts w:eastAsia="等线" w:cs="Arial"/>
        </w:rPr>
        <w:t xml:space="preserve"> </w:t>
      </w:r>
      <w:r w:rsidR="00B72C48">
        <w:rPr>
          <w:rFonts w:eastAsia="等线" w:cs="Arial" w:hint="eastAsia"/>
        </w:rPr>
        <w:t>the</w:t>
      </w:r>
      <w:r w:rsidR="00B72C48">
        <w:rPr>
          <w:rFonts w:eastAsia="等线" w:cs="Arial"/>
        </w:rPr>
        <w:t xml:space="preserve"> </w:t>
      </w:r>
      <w:r w:rsidR="00B72C48">
        <w:rPr>
          <w:rFonts w:eastAsia="等线" w:cs="Arial" w:hint="eastAsia"/>
        </w:rPr>
        <w:t>DCI</w:t>
      </w:r>
      <w:r w:rsidR="00B72C48">
        <w:rPr>
          <w:rFonts w:eastAsia="等线" w:cs="Arial"/>
        </w:rPr>
        <w:t xml:space="preserve"> </w:t>
      </w:r>
      <w:r w:rsidR="00D070D5">
        <w:rPr>
          <w:rFonts w:eastAsia="等线" w:cs="Arial"/>
        </w:rPr>
        <w:t>with</w:t>
      </w:r>
      <w:r w:rsidR="00B72C48">
        <w:rPr>
          <w:rFonts w:eastAsia="等线" w:cs="Arial"/>
        </w:rPr>
        <w:t xml:space="preserve"> the </w:t>
      </w:r>
      <w:r w:rsidR="00B72C48">
        <w:rPr>
          <w:rFonts w:eastAsia="等线" w:cs="Arial" w:hint="eastAsia"/>
        </w:rPr>
        <w:t>BFD</w:t>
      </w:r>
      <w:r w:rsidR="00B72C48">
        <w:rPr>
          <w:rFonts w:eastAsia="等线" w:cs="Arial"/>
        </w:rPr>
        <w:t>-</w:t>
      </w:r>
      <w:r w:rsidR="00B72C48">
        <w:rPr>
          <w:rFonts w:eastAsia="等线" w:cs="Arial" w:hint="eastAsia"/>
        </w:rPr>
        <w:t>RS</w:t>
      </w:r>
      <w:r w:rsidR="00B72C48">
        <w:rPr>
          <w:rFonts w:eastAsia="等线" w:cs="Arial"/>
        </w:rPr>
        <w:t xml:space="preserve"> </w:t>
      </w:r>
      <w:r w:rsidR="00B72C48">
        <w:rPr>
          <w:rFonts w:eastAsia="等线" w:cs="Arial" w:hint="eastAsia"/>
        </w:rPr>
        <w:t>based</w:t>
      </w:r>
      <w:r w:rsidR="00B72C48">
        <w:rPr>
          <w:rFonts w:eastAsia="等线" w:cs="Arial"/>
        </w:rPr>
        <w:t xml:space="preserve"> </w:t>
      </w:r>
      <w:r w:rsidR="00B72C48">
        <w:rPr>
          <w:rFonts w:eastAsia="等线" w:cs="Arial" w:hint="eastAsia"/>
        </w:rPr>
        <w:t>on</w:t>
      </w:r>
      <w:r w:rsidR="00B72C48">
        <w:rPr>
          <w:rFonts w:eastAsia="等线" w:cs="Arial"/>
        </w:rPr>
        <w:t xml:space="preserve"> </w:t>
      </w:r>
      <w:r w:rsidR="00B72C48">
        <w:rPr>
          <w:rFonts w:eastAsia="等线" w:cs="Arial" w:hint="eastAsia"/>
        </w:rPr>
        <w:t>which</w:t>
      </w:r>
      <w:r w:rsidR="00B72C48">
        <w:rPr>
          <w:rFonts w:eastAsia="等线" w:cs="Arial"/>
        </w:rPr>
        <w:t xml:space="preserve"> </w:t>
      </w:r>
      <w:r w:rsidR="00B72C48" w:rsidRPr="00B72C48">
        <w:rPr>
          <w:rFonts w:eastAsia="等线" w:cs="Arial"/>
        </w:rPr>
        <w:t>beam failure is detected on the current cell</w:t>
      </w:r>
      <w:r w:rsidR="00B72C48">
        <w:rPr>
          <w:rFonts w:eastAsia="等线" w:cs="Arial"/>
        </w:rPr>
        <w:t>.</w:t>
      </w:r>
    </w:p>
    <w:p w14:paraId="707A15CA" w14:textId="6FB8654C" w:rsidR="002C76EC" w:rsidRPr="00866E01" w:rsidRDefault="002C76EC" w:rsidP="002C76EC">
      <w:pPr>
        <w:pStyle w:val="Proposal"/>
      </w:pPr>
      <w:r w:rsidRPr="00866E01">
        <w:rPr>
          <w:rFonts w:hint="eastAsia"/>
        </w:rPr>
        <w:t>The</w:t>
      </w:r>
      <w:r w:rsidRPr="00866E01">
        <w:t xml:space="preserve"> UE re</w:t>
      </w:r>
      <w:r w:rsidRPr="002C76EC">
        <w:t>uses the RS indicated by TCI state as BFD-RS if it is not provided the BFD-RS set for each BWP of a serving cell</w:t>
      </w:r>
      <w:r w:rsidR="00866E01">
        <w:rPr>
          <w:rFonts w:ascii="等线" w:eastAsia="等线" w:hAnsi="等线" w:hint="eastAsia"/>
          <w:lang w:eastAsia="zh-CN"/>
        </w:rPr>
        <w:t>.</w:t>
      </w:r>
    </w:p>
    <w:p w14:paraId="400C7132" w14:textId="4FC4C4C9" w:rsidR="00D75FF3" w:rsidRDefault="00F3153C" w:rsidP="00D75FF3">
      <w:pPr>
        <w:rPr>
          <w:rFonts w:eastAsia="等线" w:cs="Arial"/>
        </w:rPr>
      </w:pPr>
      <w:r>
        <w:rPr>
          <w:rFonts w:eastAsiaTheme="minorEastAsia"/>
          <w:lang w:eastAsia="ja-JP"/>
        </w:rPr>
        <w:t xml:space="preserve">If the BFD-RS set is reconfigured, the BFD procedure will be influenced. </w:t>
      </w:r>
      <w:r w:rsidR="00D75FF3" w:rsidRPr="00E54232">
        <w:rPr>
          <w:rFonts w:eastAsia="等线" w:cs="Arial"/>
        </w:rPr>
        <w:t>According to</w:t>
      </w:r>
      <w:r w:rsidR="00D75FF3">
        <w:rPr>
          <w:rFonts w:eastAsia="等线" w:cs="Arial"/>
        </w:rPr>
        <w:t xml:space="preserve"> </w:t>
      </w:r>
      <w:r w:rsidR="00D75FF3">
        <w:rPr>
          <w:rFonts w:eastAsia="等线" w:cs="Arial" w:hint="eastAsia"/>
        </w:rPr>
        <w:t>TS</w:t>
      </w:r>
      <w:r w:rsidR="00D75FF3">
        <w:rPr>
          <w:rFonts w:eastAsia="等线" w:cs="Arial"/>
        </w:rPr>
        <w:t>38.321</w:t>
      </w:r>
      <w:r w:rsidR="009B42CC">
        <w:rPr>
          <w:rFonts w:eastAsia="等线" w:cs="Arial"/>
        </w:rPr>
        <w:t xml:space="preserve"> </w:t>
      </w:r>
      <w:r w:rsidR="001547DE">
        <w:rPr>
          <w:rFonts w:eastAsia="等线" w:cs="Arial"/>
        </w:rPr>
        <w:t>[</w:t>
      </w:r>
      <w:r w:rsidR="00663A49">
        <w:rPr>
          <w:rFonts w:eastAsia="等线" w:cs="Arial"/>
        </w:rPr>
        <w:t>3</w:t>
      </w:r>
      <w:r w:rsidR="001547DE">
        <w:rPr>
          <w:rFonts w:eastAsia="等线" w:cs="Arial"/>
        </w:rPr>
        <w:t>]</w:t>
      </w:r>
      <w:r w:rsidR="00D75FF3">
        <w:rPr>
          <w:rFonts w:eastAsia="等线" w:cs="Arial"/>
        </w:rPr>
        <w:t xml:space="preserve">, </w:t>
      </w:r>
      <w:r>
        <w:rPr>
          <w:rFonts w:eastAsia="等线" w:cs="Arial"/>
        </w:rPr>
        <w:t>the BFI</w:t>
      </w:r>
      <w:r>
        <w:rPr>
          <w:rFonts w:eastAsia="等线" w:cs="Arial" w:hint="eastAsia"/>
        </w:rPr>
        <w:t>_</w:t>
      </w:r>
      <w:r>
        <w:rPr>
          <w:rFonts w:eastAsia="等线" w:cs="Arial"/>
        </w:rPr>
        <w:t xml:space="preserve">COUNTER of </w:t>
      </w:r>
      <w:r>
        <w:rPr>
          <w:rFonts w:eastAsia="等线" w:cs="Arial" w:hint="eastAsia"/>
        </w:rPr>
        <w:t>a</w:t>
      </w:r>
      <w:r>
        <w:rPr>
          <w:rFonts w:eastAsia="等线" w:cs="Arial"/>
        </w:rPr>
        <w:t xml:space="preserve"> S</w:t>
      </w:r>
      <w:r>
        <w:rPr>
          <w:rFonts w:eastAsia="等线" w:cs="Arial" w:hint="eastAsia"/>
        </w:rPr>
        <w:t>erving</w:t>
      </w:r>
      <w:r>
        <w:rPr>
          <w:rFonts w:eastAsia="等线" w:cs="Arial"/>
        </w:rPr>
        <w:t xml:space="preserve"> </w:t>
      </w:r>
      <w:r>
        <w:rPr>
          <w:rFonts w:eastAsia="等线" w:cs="Arial" w:hint="eastAsia"/>
        </w:rPr>
        <w:t>cell</w:t>
      </w:r>
      <w:r>
        <w:rPr>
          <w:rFonts w:eastAsia="等线" w:cs="Arial"/>
        </w:rPr>
        <w:t xml:space="preserve"> </w:t>
      </w:r>
      <w:r>
        <w:rPr>
          <w:rFonts w:eastAsia="等线" w:cs="Arial" w:hint="eastAsia"/>
        </w:rPr>
        <w:t>is</w:t>
      </w:r>
      <w:r>
        <w:rPr>
          <w:rFonts w:eastAsia="等线" w:cs="Arial"/>
        </w:rPr>
        <w:t xml:space="preserve"> </w:t>
      </w:r>
      <w:r>
        <w:rPr>
          <w:rFonts w:eastAsia="等线" w:cs="Arial" w:hint="eastAsia"/>
        </w:rPr>
        <w:t>set</w:t>
      </w:r>
      <w:r w:rsidR="00D75FF3">
        <w:rPr>
          <w:rFonts w:eastAsia="等线" w:cs="Arial"/>
        </w:rPr>
        <w:t xml:space="preserve"> </w:t>
      </w:r>
      <w:r w:rsidR="00D75FF3">
        <w:rPr>
          <w:rFonts w:eastAsia="等线" w:cs="Arial" w:hint="eastAsia"/>
        </w:rPr>
        <w:t>to</w:t>
      </w:r>
      <w:r w:rsidR="00D75FF3">
        <w:rPr>
          <w:rFonts w:eastAsia="等线" w:cs="Arial"/>
        </w:rPr>
        <w:t xml:space="preserve"> 0 </w:t>
      </w:r>
      <w:r w:rsidR="00D75FF3">
        <w:rPr>
          <w:rFonts w:eastAsia="等线" w:cs="Arial" w:hint="eastAsia"/>
        </w:rPr>
        <w:t>if</w:t>
      </w:r>
      <w:r w:rsidR="00D75FF3">
        <w:rPr>
          <w:rFonts w:eastAsia="等线" w:cs="Arial"/>
        </w:rPr>
        <w:t xml:space="preserve"> any o</w:t>
      </w:r>
      <w:r w:rsidR="00D75FF3" w:rsidRPr="004220A8">
        <w:rPr>
          <w:rFonts w:eastAsia="等线" w:cs="Arial"/>
        </w:rPr>
        <w:t>f the reference signals used for beam failure detection is reconfigured by upper layers associated with this Serving Cell</w:t>
      </w:r>
      <w:r w:rsidR="00D75FF3">
        <w:rPr>
          <w:rFonts w:eastAsia="等线" w:cs="Arial" w:hint="eastAsia"/>
        </w:rPr>
        <w:t>.</w:t>
      </w:r>
      <w:r w:rsidR="00D75FF3">
        <w:rPr>
          <w:rFonts w:eastAsia="等线" w:cs="Arial"/>
        </w:rPr>
        <w:t xml:space="preserve"> </w:t>
      </w:r>
      <w:r w:rsidR="00866E01">
        <w:rPr>
          <w:rFonts w:eastAsia="等线" w:cs="Arial"/>
        </w:rPr>
        <w:t>Accordingly</w:t>
      </w:r>
      <w:r w:rsidR="005A581A">
        <w:rPr>
          <w:rFonts w:eastAsia="等线" w:cs="Arial"/>
        </w:rPr>
        <w:t>,</w:t>
      </w:r>
      <w:r>
        <w:rPr>
          <w:rFonts w:eastAsia="等线" w:cs="Arial"/>
        </w:rPr>
        <w:t xml:space="preserve"> if the DCI </w:t>
      </w:r>
      <w:r w:rsidRPr="00D75FF3">
        <w:rPr>
          <w:rFonts w:eastAsia="等线" w:cs="Arial"/>
        </w:rPr>
        <w:t>indicating a TCI state</w:t>
      </w:r>
      <w:r>
        <w:rPr>
          <w:rFonts w:eastAsia="等线" w:cs="Arial"/>
        </w:rPr>
        <w:t xml:space="preserve"> leads to the BFD</w:t>
      </w:r>
      <w:r w:rsidR="002C76EC">
        <w:rPr>
          <w:rFonts w:eastAsia="等线" w:cs="Arial"/>
        </w:rPr>
        <w:t>-</w:t>
      </w:r>
      <w:r>
        <w:rPr>
          <w:rFonts w:eastAsia="等线" w:cs="Arial"/>
        </w:rPr>
        <w:t>RS reconfiguration, the BFI</w:t>
      </w:r>
      <w:r>
        <w:rPr>
          <w:rFonts w:eastAsia="等线" w:cs="Arial" w:hint="eastAsia"/>
        </w:rPr>
        <w:t>_</w:t>
      </w:r>
      <w:r>
        <w:rPr>
          <w:rFonts w:eastAsia="等线" w:cs="Arial"/>
        </w:rPr>
        <w:t xml:space="preserve">COUNTER of </w:t>
      </w:r>
      <w:r w:rsidR="00866E01">
        <w:rPr>
          <w:rFonts w:eastAsia="等线" w:cs="Arial"/>
        </w:rPr>
        <w:t>the</w:t>
      </w:r>
      <w:r>
        <w:rPr>
          <w:rFonts w:eastAsia="等线" w:cs="Arial"/>
        </w:rPr>
        <w:t xml:space="preserve"> S</w:t>
      </w:r>
      <w:r>
        <w:rPr>
          <w:rFonts w:eastAsia="等线" w:cs="Arial" w:hint="eastAsia"/>
        </w:rPr>
        <w:t>erving</w:t>
      </w:r>
      <w:r>
        <w:rPr>
          <w:rFonts w:eastAsia="等线" w:cs="Arial"/>
        </w:rPr>
        <w:t xml:space="preserve"> </w:t>
      </w:r>
      <w:r>
        <w:rPr>
          <w:rFonts w:eastAsia="等线" w:cs="Arial" w:hint="eastAsia"/>
        </w:rPr>
        <w:t>cell</w:t>
      </w:r>
      <w:r>
        <w:rPr>
          <w:rFonts w:eastAsia="等线" w:cs="Arial"/>
        </w:rPr>
        <w:t xml:space="preserve"> shall be </w:t>
      </w:r>
      <w:r>
        <w:rPr>
          <w:rFonts w:eastAsia="等线" w:cs="Arial" w:hint="eastAsia"/>
        </w:rPr>
        <w:t>set</w:t>
      </w:r>
      <w:r>
        <w:rPr>
          <w:rFonts w:eastAsia="等线" w:cs="Arial"/>
        </w:rPr>
        <w:t xml:space="preserve"> to 0</w:t>
      </w:r>
      <w:r>
        <w:rPr>
          <w:rFonts w:eastAsia="等线" w:cs="Arial" w:hint="eastAsia"/>
        </w:rPr>
        <w:t>.</w:t>
      </w:r>
      <w:r w:rsidR="00C05B61">
        <w:rPr>
          <w:rFonts w:eastAsia="等线" w:cs="Arial"/>
        </w:rPr>
        <w:t xml:space="preserve"> That is, i</w:t>
      </w:r>
      <w:r w:rsidR="00C05B61" w:rsidRPr="00C05B61">
        <w:rPr>
          <w:rFonts w:eastAsia="等线" w:cs="Arial"/>
        </w:rPr>
        <w:t>f the UE determines the BFD-RS is reconfigured based on the DCI indicating a TCI state, the BFI_COUNTER of the Serving cell shall be set to 0</w:t>
      </w:r>
      <w:r w:rsidR="00C05B61">
        <w:rPr>
          <w:rFonts w:eastAsia="等线" w:cs="Arial"/>
        </w:rPr>
        <w:t>.</w:t>
      </w:r>
    </w:p>
    <w:p w14:paraId="6C984F92" w14:textId="464A9A1D" w:rsidR="00866E01" w:rsidRPr="00866E01" w:rsidRDefault="00866E01" w:rsidP="00866E01">
      <w:pPr>
        <w:pStyle w:val="Proposal"/>
      </w:pPr>
      <w:r>
        <w:t>I</w:t>
      </w:r>
      <w:r w:rsidR="006D5EBB">
        <w:t xml:space="preserve">f the UE determines the </w:t>
      </w:r>
      <w:r w:rsidRPr="00866E01">
        <w:t xml:space="preserve">BFD-RS </w:t>
      </w:r>
      <w:r w:rsidR="006D5EBB">
        <w:t xml:space="preserve">is </w:t>
      </w:r>
      <w:r w:rsidRPr="00866E01">
        <w:t>reconfigur</w:t>
      </w:r>
      <w:r w:rsidR="006D5EBB">
        <w:t xml:space="preserve">ed based on the </w:t>
      </w:r>
      <w:r w:rsidR="006D5EBB" w:rsidRPr="00866E01">
        <w:t>DCI indicating a TCI state</w:t>
      </w:r>
      <w:r w:rsidRPr="00866E01">
        <w:t>, the BFI_COUNTER of the Serving cell shall be set to 0</w:t>
      </w:r>
      <w:r w:rsidR="002E2315">
        <w:rPr>
          <w:rFonts w:ascii="等线" w:eastAsia="等线" w:hAnsi="等线" w:hint="eastAsia"/>
          <w:lang w:eastAsia="zh-CN"/>
        </w:rPr>
        <w:t>.</w:t>
      </w:r>
    </w:p>
    <w:p w14:paraId="1139125A" w14:textId="5CF69287" w:rsidR="004220A8" w:rsidRPr="004220A8" w:rsidRDefault="004220A8" w:rsidP="004220A8">
      <w:pPr>
        <w:pStyle w:val="2"/>
        <w:rPr>
          <w:lang w:eastAsia="ja-JP"/>
        </w:rPr>
      </w:pPr>
      <w:r>
        <w:rPr>
          <w:lang w:eastAsia="ja-JP"/>
        </w:rPr>
        <w:t>Handling BFI</w:t>
      </w:r>
      <w:r w:rsidRPr="004220A8">
        <w:rPr>
          <w:rFonts w:hint="eastAsia"/>
          <w:lang w:eastAsia="ja-JP"/>
        </w:rPr>
        <w:t>_</w:t>
      </w:r>
      <w:r w:rsidRPr="004220A8">
        <w:rPr>
          <w:lang w:eastAsia="ja-JP"/>
        </w:rPr>
        <w:t xml:space="preserve">COUNTER </w:t>
      </w:r>
      <w:r w:rsidRPr="004220A8">
        <w:rPr>
          <w:rFonts w:hint="eastAsia"/>
          <w:lang w:eastAsia="ja-JP"/>
        </w:rPr>
        <w:t>in</w:t>
      </w:r>
      <w:r w:rsidRPr="004220A8">
        <w:rPr>
          <w:lang w:eastAsia="ja-JP"/>
        </w:rPr>
        <w:t xml:space="preserve"> case of common TCI state ID </w:t>
      </w:r>
      <w:proofErr w:type="gramStart"/>
      <w:r w:rsidRPr="004220A8">
        <w:rPr>
          <w:lang w:eastAsia="ja-JP"/>
        </w:rPr>
        <w:t>update/activation</w:t>
      </w:r>
      <w:proofErr w:type="gramEnd"/>
      <w:r w:rsidRPr="004220A8">
        <w:rPr>
          <w:lang w:eastAsia="ja-JP"/>
        </w:rPr>
        <w:t xml:space="preserve"> for CA </w:t>
      </w:r>
    </w:p>
    <w:p w14:paraId="072844D6" w14:textId="2AE2ED9B" w:rsidR="00397891" w:rsidRDefault="00397891" w:rsidP="00593FA6">
      <w:pPr>
        <w:rPr>
          <w:rFonts w:eastAsia="等线" w:cs="Arial"/>
        </w:rPr>
      </w:pPr>
      <w:r>
        <w:rPr>
          <w:rFonts w:eastAsia="等线" w:cs="Arial" w:hint="eastAsia"/>
        </w:rPr>
        <w:t>If</w:t>
      </w:r>
      <w:r>
        <w:rPr>
          <w:rFonts w:eastAsia="等线" w:cs="Arial"/>
        </w:rPr>
        <w:t xml:space="preserve"> </w:t>
      </w:r>
      <w:r>
        <w:rPr>
          <w:rFonts w:eastAsia="等线" w:cs="Arial" w:hint="eastAsia"/>
        </w:rPr>
        <w:t>common</w:t>
      </w:r>
      <w:r>
        <w:rPr>
          <w:rFonts w:eastAsia="等线" w:cs="Arial"/>
        </w:rPr>
        <w:t xml:space="preserve"> </w:t>
      </w:r>
      <w:r w:rsidRPr="00397891">
        <w:rPr>
          <w:rFonts w:eastAsia="等线" w:cs="Arial"/>
        </w:rPr>
        <w:t>TCI state ID update/activation for C</w:t>
      </w:r>
      <w:r>
        <w:rPr>
          <w:rFonts w:eastAsia="等线" w:cs="Arial" w:hint="eastAsia"/>
        </w:rPr>
        <w:t>A</w:t>
      </w:r>
      <w:r>
        <w:rPr>
          <w:rFonts w:eastAsia="等线" w:cs="Arial"/>
        </w:rPr>
        <w:t xml:space="preserve"> </w:t>
      </w:r>
      <w:r>
        <w:rPr>
          <w:rFonts w:eastAsia="等线" w:cs="Arial" w:hint="eastAsia"/>
        </w:rPr>
        <w:t>is</w:t>
      </w:r>
      <w:r>
        <w:rPr>
          <w:rFonts w:eastAsia="等线" w:cs="Arial"/>
        </w:rPr>
        <w:t xml:space="preserve"> </w:t>
      </w:r>
      <w:r>
        <w:rPr>
          <w:rFonts w:eastAsia="等线" w:cs="Arial" w:hint="eastAsia"/>
        </w:rPr>
        <w:t>configured</w:t>
      </w:r>
      <w:r>
        <w:rPr>
          <w:rFonts w:eastAsia="等线" w:cs="Arial"/>
        </w:rPr>
        <w:t xml:space="preserve"> </w:t>
      </w:r>
      <w:r>
        <w:rPr>
          <w:rFonts w:eastAsia="等线" w:cs="Arial" w:hint="eastAsia"/>
        </w:rPr>
        <w:t>or</w:t>
      </w:r>
      <w:r>
        <w:rPr>
          <w:rFonts w:eastAsia="等线" w:cs="Arial"/>
        </w:rPr>
        <w:t xml:space="preserve"> </w:t>
      </w:r>
      <w:r>
        <w:rPr>
          <w:rFonts w:eastAsia="等线" w:cs="Arial" w:hint="eastAsia"/>
        </w:rPr>
        <w:t>applied</w:t>
      </w:r>
      <w:r>
        <w:rPr>
          <w:rFonts w:eastAsia="等线" w:cs="Arial" w:hint="eastAsia"/>
        </w:rPr>
        <w:t>，</w:t>
      </w:r>
      <w:r>
        <w:rPr>
          <w:rFonts w:eastAsia="等线" w:cs="Arial" w:hint="eastAsia"/>
        </w:rPr>
        <w:t>the</w:t>
      </w:r>
      <w:r>
        <w:rPr>
          <w:rFonts w:eastAsia="等线" w:cs="Arial"/>
        </w:rPr>
        <w:t xml:space="preserve"> </w:t>
      </w:r>
      <w:r>
        <w:rPr>
          <w:rFonts w:eastAsia="等线" w:cs="Arial" w:hint="eastAsia"/>
        </w:rPr>
        <w:t>TCI</w:t>
      </w:r>
      <w:r>
        <w:rPr>
          <w:rFonts w:eastAsia="等线" w:cs="Arial"/>
        </w:rPr>
        <w:t xml:space="preserve"> </w:t>
      </w:r>
      <w:r>
        <w:rPr>
          <w:rFonts w:eastAsia="等线" w:cs="Arial" w:hint="eastAsia"/>
        </w:rPr>
        <w:t>state</w:t>
      </w:r>
      <w:r>
        <w:rPr>
          <w:rFonts w:eastAsia="等线" w:cs="Arial"/>
        </w:rPr>
        <w:t xml:space="preserve"> </w:t>
      </w:r>
      <w:r>
        <w:rPr>
          <w:rFonts w:eastAsia="等线" w:cs="Arial" w:hint="eastAsia"/>
        </w:rPr>
        <w:t>received</w:t>
      </w:r>
      <w:r>
        <w:rPr>
          <w:rFonts w:eastAsia="等线" w:cs="Arial"/>
        </w:rPr>
        <w:t xml:space="preserve"> </w:t>
      </w:r>
      <w:r>
        <w:rPr>
          <w:rFonts w:eastAsia="等线" w:cs="Arial" w:hint="eastAsia"/>
        </w:rPr>
        <w:t>via</w:t>
      </w:r>
      <w:r w:rsidR="006D5EBB">
        <w:rPr>
          <w:rFonts w:eastAsia="等线" w:cs="Arial"/>
        </w:rPr>
        <w:t xml:space="preserve"> one cell can be applied to </w:t>
      </w:r>
      <w:r w:rsidR="006D5EBB">
        <w:rPr>
          <w:rFonts w:eastAsia="等线" w:cs="Arial" w:hint="eastAsia"/>
        </w:rPr>
        <w:t>all</w:t>
      </w:r>
      <w:r w:rsidR="006D5EBB">
        <w:rPr>
          <w:rFonts w:eastAsia="等线" w:cs="Arial"/>
        </w:rPr>
        <w:t xml:space="preserve"> </w:t>
      </w:r>
      <w:r>
        <w:rPr>
          <w:rFonts w:eastAsia="等线" w:cs="Arial" w:hint="eastAsia"/>
        </w:rPr>
        <w:t>corresponding</w:t>
      </w:r>
      <w:r>
        <w:rPr>
          <w:rFonts w:eastAsia="等线" w:cs="Arial"/>
        </w:rPr>
        <w:t xml:space="preserve"> </w:t>
      </w:r>
      <w:r>
        <w:rPr>
          <w:rFonts w:eastAsia="等线" w:cs="Arial" w:hint="eastAsia"/>
        </w:rPr>
        <w:t>cell</w:t>
      </w:r>
      <w:r w:rsidR="006D5EBB">
        <w:rPr>
          <w:rFonts w:eastAsia="等线" w:cs="Arial" w:hint="eastAsia"/>
        </w:rPr>
        <w:t>s</w:t>
      </w:r>
      <w:r>
        <w:rPr>
          <w:rFonts w:eastAsia="等线" w:cs="Arial"/>
        </w:rPr>
        <w:t xml:space="preserve"> </w:t>
      </w:r>
      <w:r w:rsidR="006D5EBB">
        <w:rPr>
          <w:rFonts w:eastAsia="等线" w:cs="Arial" w:hint="eastAsia"/>
        </w:rPr>
        <w:t>that</w:t>
      </w:r>
      <w:r w:rsidR="006D5EBB">
        <w:rPr>
          <w:rFonts w:eastAsia="等线" w:cs="Arial"/>
        </w:rPr>
        <w:t xml:space="preserve"> </w:t>
      </w:r>
      <w:r w:rsidR="00F93941">
        <w:rPr>
          <w:rFonts w:eastAsia="等线" w:cs="Arial"/>
        </w:rPr>
        <w:t xml:space="preserve">are </w:t>
      </w:r>
      <w:r>
        <w:rPr>
          <w:rFonts w:eastAsia="等线" w:cs="Arial" w:hint="eastAsia"/>
        </w:rPr>
        <w:t>configured</w:t>
      </w:r>
      <w:r>
        <w:rPr>
          <w:rFonts w:eastAsia="等线" w:cs="Arial"/>
        </w:rPr>
        <w:t xml:space="preserve"> </w:t>
      </w:r>
      <w:r>
        <w:rPr>
          <w:rFonts w:eastAsia="等线" w:cs="Arial" w:hint="eastAsia"/>
        </w:rPr>
        <w:t>with</w:t>
      </w:r>
      <w:r>
        <w:rPr>
          <w:rFonts w:eastAsia="等线" w:cs="Arial"/>
        </w:rPr>
        <w:t xml:space="preserve"> </w:t>
      </w:r>
      <w:r>
        <w:rPr>
          <w:rFonts w:eastAsia="等线" w:cs="Arial" w:hint="eastAsia"/>
        </w:rPr>
        <w:t>the</w:t>
      </w:r>
      <w:r w:rsidRPr="00397891">
        <w:rPr>
          <w:rFonts w:eastAsia="等线" w:cs="Arial" w:hint="eastAsia"/>
        </w:rPr>
        <w:t xml:space="preserve"> </w:t>
      </w:r>
      <w:r>
        <w:rPr>
          <w:rFonts w:eastAsia="等线" w:cs="Arial" w:hint="eastAsia"/>
        </w:rPr>
        <w:t>common</w:t>
      </w:r>
      <w:r>
        <w:rPr>
          <w:rFonts w:eastAsia="等线" w:cs="Arial"/>
        </w:rPr>
        <w:t xml:space="preserve"> </w:t>
      </w:r>
      <w:r w:rsidRPr="00397891">
        <w:rPr>
          <w:rFonts w:eastAsia="等线" w:cs="Arial"/>
        </w:rPr>
        <w:t xml:space="preserve">TCI state ID update/activation </w:t>
      </w:r>
      <w:r w:rsidRPr="00397891">
        <w:rPr>
          <w:rFonts w:eastAsia="等线" w:cs="Arial"/>
        </w:rPr>
        <w:lastRenderedPageBreak/>
        <w:t>for C</w:t>
      </w:r>
      <w:r>
        <w:rPr>
          <w:rFonts w:eastAsia="等线" w:cs="Arial" w:hint="eastAsia"/>
        </w:rPr>
        <w:t>A</w:t>
      </w:r>
      <w:r w:rsidR="00B6604D">
        <w:rPr>
          <w:rFonts w:eastAsia="等线" w:cs="Arial"/>
        </w:rPr>
        <w:t>.</w:t>
      </w:r>
      <w:r w:rsidR="00C05B61">
        <w:rPr>
          <w:rFonts w:eastAsia="等线" w:cs="Arial"/>
        </w:rPr>
        <w:t xml:space="preserve"> It is possible that some of the above mentioned </w:t>
      </w:r>
      <w:r w:rsidR="00934A08">
        <w:rPr>
          <w:rFonts w:eastAsia="等线" w:cs="Arial"/>
        </w:rPr>
        <w:t xml:space="preserve">corresponding </w:t>
      </w:r>
      <w:r w:rsidR="00C05B61">
        <w:rPr>
          <w:rFonts w:eastAsia="等线" w:cs="Arial"/>
        </w:rPr>
        <w:t xml:space="preserve">cells suffering interference, and in the mean while the link condition of at least one cell </w:t>
      </w:r>
      <w:r w:rsidR="00E34B0A">
        <w:rPr>
          <w:rFonts w:eastAsia="等线" w:cs="Arial"/>
        </w:rPr>
        <w:t xml:space="preserve">of the above mentioned </w:t>
      </w:r>
      <w:r w:rsidR="00723317">
        <w:rPr>
          <w:rFonts w:eastAsia="等线" w:cs="Arial"/>
        </w:rPr>
        <w:t>corresponding</w:t>
      </w:r>
      <w:r w:rsidR="00723317" w:rsidRPr="00C05B61">
        <w:rPr>
          <w:rFonts w:eastAsia="等线" w:cs="Arial"/>
        </w:rPr>
        <w:t xml:space="preserve"> </w:t>
      </w:r>
      <w:r w:rsidR="00E34B0A">
        <w:rPr>
          <w:rFonts w:eastAsia="等线" w:cs="Arial"/>
        </w:rPr>
        <w:t xml:space="preserve">cells </w:t>
      </w:r>
      <w:r w:rsidR="00F93941">
        <w:rPr>
          <w:rFonts w:eastAsia="等线" w:cs="Arial"/>
        </w:rPr>
        <w:t>is still good.</w:t>
      </w:r>
      <w:r w:rsidR="00934A08">
        <w:rPr>
          <w:rFonts w:eastAsia="等线" w:cs="Arial"/>
        </w:rPr>
        <w:t xml:space="preserve"> Then </w:t>
      </w:r>
      <w:r w:rsidR="00934A08" w:rsidRPr="00C05B61">
        <w:rPr>
          <w:rFonts w:eastAsia="等线" w:cs="Arial"/>
        </w:rPr>
        <w:t>the DCI indicating a TCI state</w:t>
      </w:r>
      <w:r w:rsidR="00934A08">
        <w:rPr>
          <w:rFonts w:eastAsia="等线" w:cs="Arial"/>
        </w:rPr>
        <w:t xml:space="preserve"> can be received via the at least one cell.</w:t>
      </w:r>
      <w:r w:rsidR="00F93941">
        <w:rPr>
          <w:rFonts w:eastAsia="等线" w:cs="Arial"/>
        </w:rPr>
        <w:t xml:space="preserve"> So, after receiving</w:t>
      </w:r>
      <w:r w:rsidR="00E34B0A">
        <w:rPr>
          <w:rFonts w:eastAsia="等线" w:cs="Arial"/>
        </w:rPr>
        <w:t xml:space="preserve"> a</w:t>
      </w:r>
      <w:r w:rsidR="00E34B0A" w:rsidRPr="00E34B0A">
        <w:rPr>
          <w:rFonts w:eastAsia="等线" w:cs="Arial"/>
        </w:rPr>
        <w:t xml:space="preserve"> </w:t>
      </w:r>
      <w:r w:rsidR="00E34B0A">
        <w:rPr>
          <w:rFonts w:eastAsia="等线" w:cs="Arial"/>
        </w:rPr>
        <w:t xml:space="preserve">DCI </w:t>
      </w:r>
      <w:r w:rsidR="00E34B0A" w:rsidRPr="00D75FF3">
        <w:rPr>
          <w:rFonts w:eastAsia="等线" w:cs="Arial"/>
        </w:rPr>
        <w:t>indicating a TCI state</w:t>
      </w:r>
      <w:r w:rsidR="00F93941">
        <w:rPr>
          <w:rFonts w:eastAsia="等线" w:cs="Arial"/>
        </w:rPr>
        <w:t>,</w:t>
      </w:r>
      <w:r w:rsidR="00C05B61">
        <w:rPr>
          <w:rFonts w:eastAsia="等线" w:cs="Arial"/>
        </w:rPr>
        <w:t xml:space="preserve"> </w:t>
      </w:r>
      <w:r w:rsidR="00F93941">
        <w:rPr>
          <w:rFonts w:eastAsia="等线" w:cs="Arial"/>
        </w:rPr>
        <w:t>if</w:t>
      </w:r>
      <w:r w:rsidR="00C05B61">
        <w:rPr>
          <w:rFonts w:eastAsia="等线" w:cs="Arial"/>
        </w:rPr>
        <w:t xml:space="preserve"> </w:t>
      </w:r>
      <w:r w:rsidR="00F93941">
        <w:rPr>
          <w:rFonts w:eastAsia="等线" w:cs="Arial"/>
        </w:rPr>
        <w:t>the UE</w:t>
      </w:r>
      <w:r w:rsidR="00C05B61" w:rsidRPr="00C05B61">
        <w:rPr>
          <w:rFonts w:eastAsia="等线" w:cs="Arial"/>
        </w:rPr>
        <w:t xml:space="preserve"> determines the BFD-RS is reconfigured based on </w:t>
      </w:r>
      <w:r w:rsidR="00B53043">
        <w:rPr>
          <w:rFonts w:eastAsia="等线" w:cs="Arial"/>
        </w:rPr>
        <w:t>this</w:t>
      </w:r>
      <w:r w:rsidR="00C05B61" w:rsidRPr="00C05B61">
        <w:rPr>
          <w:rFonts w:eastAsia="等线" w:cs="Arial"/>
        </w:rPr>
        <w:t xml:space="preserve"> DCI, the BFI_COUNTER of the</w:t>
      </w:r>
      <w:r w:rsidR="00C05B61">
        <w:rPr>
          <w:rFonts w:eastAsia="等线" w:cs="Arial"/>
        </w:rPr>
        <w:t xml:space="preserve"> corresponding</w:t>
      </w:r>
      <w:r w:rsidR="00C05B61" w:rsidRPr="00C05B61">
        <w:rPr>
          <w:rFonts w:eastAsia="等线" w:cs="Arial"/>
        </w:rPr>
        <w:t xml:space="preserve"> </w:t>
      </w:r>
      <w:r w:rsidR="00934A08">
        <w:rPr>
          <w:rFonts w:eastAsia="等线" w:cs="Arial"/>
        </w:rPr>
        <w:t>s</w:t>
      </w:r>
      <w:r w:rsidR="00C05B61" w:rsidRPr="00C05B61">
        <w:rPr>
          <w:rFonts w:eastAsia="等线" w:cs="Arial"/>
        </w:rPr>
        <w:t>erving cell</w:t>
      </w:r>
      <w:r w:rsidR="00C05B61">
        <w:rPr>
          <w:rFonts w:eastAsia="等线" w:cs="Arial"/>
        </w:rPr>
        <w:t>s</w:t>
      </w:r>
      <w:r w:rsidR="00C05B61" w:rsidRPr="00C05B61">
        <w:rPr>
          <w:rFonts w:eastAsia="等线" w:cs="Arial"/>
        </w:rPr>
        <w:t xml:space="preserve"> shall be set to 0.</w:t>
      </w:r>
    </w:p>
    <w:p w14:paraId="34A6C4FF" w14:textId="1E0BB052" w:rsidR="00703B29" w:rsidRPr="00703B29" w:rsidRDefault="00F93941" w:rsidP="00F93941">
      <w:pPr>
        <w:pStyle w:val="Proposal"/>
      </w:pPr>
      <w:r>
        <w:rPr>
          <w:lang w:val="en-US"/>
        </w:rPr>
        <w:t xml:space="preserve">In case of </w:t>
      </w:r>
      <w:r w:rsidRPr="00F93941">
        <w:rPr>
          <w:lang w:val="en-US"/>
        </w:rPr>
        <w:t>common TCI state ID update/activation for CA</w:t>
      </w:r>
      <w:r>
        <w:rPr>
          <w:lang w:val="en-US"/>
        </w:rPr>
        <w:t>, if</w:t>
      </w:r>
      <w:r w:rsidR="00B53043">
        <w:t xml:space="preserve"> the UE determines the </w:t>
      </w:r>
      <w:r w:rsidR="00B53043" w:rsidRPr="00866E01">
        <w:t xml:space="preserve">BFD-RS </w:t>
      </w:r>
      <w:r w:rsidR="00B53043">
        <w:t xml:space="preserve">is </w:t>
      </w:r>
      <w:r w:rsidR="00B53043" w:rsidRPr="00866E01">
        <w:t>reconfigur</w:t>
      </w:r>
      <w:r w:rsidR="00B53043">
        <w:t xml:space="preserve">ed based on the </w:t>
      </w:r>
      <w:r w:rsidR="00B53043" w:rsidRPr="00866E01">
        <w:t>DCI indicating a TCI state, the BFI_COUNTER</w:t>
      </w:r>
      <w:r w:rsidR="00E95DA1">
        <w:t>s</w:t>
      </w:r>
      <w:r w:rsidR="00B53043" w:rsidRPr="00866E01">
        <w:t xml:space="preserve"> of </w:t>
      </w:r>
      <w:r w:rsidR="00934A08">
        <w:t xml:space="preserve">all </w:t>
      </w:r>
      <w:r w:rsidR="00B53043" w:rsidRPr="00866E01">
        <w:t>the</w:t>
      </w:r>
      <w:r w:rsidR="00B53043">
        <w:t xml:space="preserve"> corresponding</w:t>
      </w:r>
      <w:r w:rsidR="00B53043" w:rsidRPr="00866E01">
        <w:t xml:space="preserve"> </w:t>
      </w:r>
      <w:r w:rsidR="00934A08">
        <w:t>s</w:t>
      </w:r>
      <w:r w:rsidR="00B53043" w:rsidRPr="00866E01">
        <w:t>erving cell</w:t>
      </w:r>
      <w:r w:rsidR="00B53043">
        <w:t>s</w:t>
      </w:r>
      <w:r w:rsidR="00B53043" w:rsidRPr="00866E01">
        <w:t xml:space="preserve"> </w:t>
      </w:r>
      <w:r w:rsidR="00B53043">
        <w:rPr>
          <w:rFonts w:eastAsia="等线" w:cs="Arial" w:hint="eastAsia"/>
          <w:lang w:eastAsia="zh-CN"/>
        </w:rPr>
        <w:t>configured</w:t>
      </w:r>
      <w:r w:rsidR="00B53043">
        <w:rPr>
          <w:rFonts w:eastAsia="等线" w:cs="Arial"/>
        </w:rPr>
        <w:t xml:space="preserve"> </w:t>
      </w:r>
      <w:r w:rsidR="00B53043">
        <w:rPr>
          <w:rFonts w:eastAsia="等线" w:cs="Arial" w:hint="eastAsia"/>
          <w:lang w:eastAsia="zh-CN"/>
        </w:rPr>
        <w:t>with</w:t>
      </w:r>
      <w:r w:rsidR="00B53043">
        <w:rPr>
          <w:rFonts w:eastAsia="等线" w:cs="Arial"/>
        </w:rPr>
        <w:t xml:space="preserve"> </w:t>
      </w:r>
      <w:r w:rsidR="00B53043">
        <w:rPr>
          <w:rFonts w:eastAsia="等线" w:cs="Arial" w:hint="eastAsia"/>
          <w:lang w:eastAsia="zh-CN"/>
        </w:rPr>
        <w:t>the</w:t>
      </w:r>
      <w:r w:rsidR="00B53043" w:rsidRPr="00397891">
        <w:rPr>
          <w:rFonts w:eastAsia="等线" w:cs="Arial" w:hint="eastAsia"/>
        </w:rPr>
        <w:t xml:space="preserve"> </w:t>
      </w:r>
      <w:r w:rsidR="00B53043">
        <w:rPr>
          <w:rFonts w:eastAsia="等线" w:cs="Arial" w:hint="eastAsia"/>
          <w:lang w:eastAsia="zh-CN"/>
        </w:rPr>
        <w:t>common</w:t>
      </w:r>
      <w:r w:rsidR="00B53043">
        <w:rPr>
          <w:rFonts w:eastAsia="等线" w:cs="Arial"/>
        </w:rPr>
        <w:t xml:space="preserve"> </w:t>
      </w:r>
      <w:r w:rsidR="00B53043" w:rsidRPr="00397891">
        <w:rPr>
          <w:rFonts w:eastAsia="等线" w:cs="Arial"/>
        </w:rPr>
        <w:t>TCI state ID update/activation for C</w:t>
      </w:r>
      <w:r w:rsidR="00B53043">
        <w:rPr>
          <w:rFonts w:eastAsia="等线" w:cs="Arial" w:hint="eastAsia"/>
          <w:lang w:eastAsia="zh-CN"/>
        </w:rPr>
        <w:t>A</w:t>
      </w:r>
      <w:r w:rsidR="00B53043" w:rsidRPr="00866E01">
        <w:t xml:space="preserve"> shall be set to 0</w:t>
      </w:r>
      <w:r w:rsidR="00B53043" w:rsidRPr="00B53043">
        <w:rPr>
          <w:rFonts w:ascii="等线" w:eastAsia="等线" w:hAnsi="等线" w:hint="eastAsia"/>
          <w:lang w:eastAsia="zh-CN"/>
        </w:rPr>
        <w:t>.</w:t>
      </w:r>
    </w:p>
    <w:p w14:paraId="1C59E3D8" w14:textId="2A3FFAA2" w:rsidR="000D01C7" w:rsidRDefault="004B2D82" w:rsidP="00CA029D">
      <w:pPr>
        <w:pStyle w:val="1"/>
        <w:rPr>
          <w:rFonts w:eastAsiaTheme="minorEastAsia"/>
          <w:lang w:val="en-US" w:eastAsia="ja-JP"/>
        </w:rPr>
      </w:pPr>
      <w:r>
        <w:rPr>
          <w:rFonts w:eastAsiaTheme="minorEastAsia" w:hint="eastAsia"/>
          <w:lang w:val="en-US" w:eastAsia="ja-JP"/>
        </w:rPr>
        <w:t>Summary</w:t>
      </w:r>
    </w:p>
    <w:p w14:paraId="20819558" w14:textId="379B15D1" w:rsidR="00305090" w:rsidRDefault="005042FB" w:rsidP="00305090">
      <w:pPr>
        <w:rPr>
          <w:rFonts w:eastAsiaTheme="minorEastAsia" w:cs="Arial"/>
          <w:b/>
          <w:lang w:eastAsia="ja-JP"/>
        </w:rPr>
      </w:pPr>
      <w:bookmarkStart w:id="3" w:name="OLE_LINK3"/>
      <w:r w:rsidRPr="005042FB">
        <w:rPr>
          <w:rFonts w:cs="Arial"/>
          <w:szCs w:val="21"/>
        </w:rPr>
        <w:t>This contribution discusses several issues related to</w:t>
      </w:r>
      <w:r w:rsidR="00830976">
        <w:rPr>
          <w:rFonts w:cs="Arial"/>
          <w:szCs w:val="21"/>
        </w:rPr>
        <w:t xml:space="preserve"> CA BFR</w:t>
      </w:r>
      <w:r>
        <w:rPr>
          <w:rFonts w:cs="Arial"/>
          <w:szCs w:val="21"/>
        </w:rPr>
        <w:t>,</w:t>
      </w:r>
      <w:r w:rsidRPr="005042FB">
        <w:rPr>
          <w:rFonts w:cs="Arial"/>
        </w:rPr>
        <w:t xml:space="preserve"> </w:t>
      </w:r>
      <w:r w:rsidR="00D248B0">
        <w:rPr>
          <w:rFonts w:cs="Arial"/>
        </w:rPr>
        <w:t>and has</w:t>
      </w:r>
      <w:r>
        <w:rPr>
          <w:rFonts w:cs="Arial"/>
        </w:rPr>
        <w:t xml:space="preserve"> the following proposals:</w:t>
      </w:r>
      <w:r w:rsidRPr="005042FB">
        <w:rPr>
          <w:rFonts w:cs="Arial"/>
          <w:szCs w:val="21"/>
        </w:rPr>
        <w:t xml:space="preserve"> </w:t>
      </w:r>
    </w:p>
    <w:p w14:paraId="4AE2367E" w14:textId="212358D6" w:rsidR="00646732" w:rsidRPr="00D36F9E" w:rsidRDefault="00D36F9E" w:rsidP="005D2303">
      <w:pPr>
        <w:pStyle w:val="Proposal"/>
        <w:numPr>
          <w:ilvl w:val="0"/>
          <w:numId w:val="29"/>
        </w:numPr>
        <w:rPr>
          <w:rFonts w:eastAsia="等线" w:cs="Arial"/>
        </w:rPr>
      </w:pPr>
      <w:r w:rsidRPr="00D36F9E">
        <w:t>The UE reuses the RS indicated by TCI state as BFD-RS if it is not provided the BFD-RS set for each BWP of a serving cell.</w:t>
      </w:r>
    </w:p>
    <w:p w14:paraId="16F7530C" w14:textId="490EF425" w:rsidR="00CA49BE" w:rsidRDefault="00D36F9E" w:rsidP="007E5747">
      <w:pPr>
        <w:pStyle w:val="Proposal"/>
      </w:pPr>
      <w:r w:rsidRPr="00D36F9E">
        <w:t>If the UE determines the BFD-RS is reconfigured based on the DCI indicating a TCI state, the BFI_COUNTER of the Serving cell shall be set to 0.</w:t>
      </w:r>
    </w:p>
    <w:p w14:paraId="2459D72D" w14:textId="6B54FE5A" w:rsidR="00920525" w:rsidRPr="001C0F92" w:rsidRDefault="00D36F9E" w:rsidP="00D36F9E">
      <w:pPr>
        <w:pStyle w:val="Proposal"/>
      </w:pPr>
      <w:r w:rsidRPr="00D36F9E">
        <w:t xml:space="preserve">In case of common TCI state ID update/activation for CA, if the UE determines the BFD-RS is reconfigured based on the DCI indicating a TCI state, the BFI_COUNTERs of </w:t>
      </w:r>
      <w:r w:rsidR="00D456C1">
        <w:t xml:space="preserve">all </w:t>
      </w:r>
      <w:r w:rsidRPr="00D36F9E">
        <w:t xml:space="preserve">the corresponding </w:t>
      </w:r>
      <w:r w:rsidR="009E3B2B" w:rsidRPr="009E3B2B">
        <w:t>s</w:t>
      </w:r>
      <w:r w:rsidRPr="00D36F9E">
        <w:t>erving cells configured with the common TCI state ID update/activation for CA shall be set to 0.</w:t>
      </w:r>
    </w:p>
    <w:p w14:paraId="32DB7960" w14:textId="34ED83EF" w:rsidR="000E3C78" w:rsidRPr="00F85A5B" w:rsidRDefault="000E3C78" w:rsidP="000E3C78">
      <w:pPr>
        <w:pStyle w:val="1"/>
        <w:numPr>
          <w:ilvl w:val="0"/>
          <w:numId w:val="0"/>
        </w:numPr>
        <w:ind w:left="432" w:hanging="432"/>
        <w:rPr>
          <w:rFonts w:eastAsia="宋体"/>
          <w:lang w:val="en-US"/>
        </w:rPr>
      </w:pPr>
      <w:r w:rsidRPr="00F85A5B">
        <w:rPr>
          <w:rFonts w:eastAsia="宋体"/>
          <w:lang w:val="en-US"/>
        </w:rPr>
        <w:t>References</w:t>
      </w:r>
    </w:p>
    <w:bookmarkEnd w:id="1"/>
    <w:bookmarkEnd w:id="2"/>
    <w:bookmarkEnd w:id="3"/>
    <w:p w14:paraId="53A02F94" w14:textId="4A6164F9" w:rsidR="00EC626F" w:rsidRDefault="000E1D60" w:rsidP="00F17683">
      <w:pPr>
        <w:rPr>
          <w:rFonts w:eastAsiaTheme="minorEastAsia"/>
          <w:lang w:eastAsia="ja-JP"/>
        </w:rPr>
      </w:pPr>
      <w:r>
        <w:rPr>
          <w:rFonts w:eastAsiaTheme="minorEastAsia" w:hint="eastAsia"/>
          <w:lang w:eastAsia="ja-JP"/>
        </w:rPr>
        <w:t>[1]</w:t>
      </w:r>
      <w:r w:rsidR="00EC626F">
        <w:rPr>
          <w:rFonts w:eastAsiaTheme="minorEastAsia"/>
          <w:lang w:eastAsia="ja-JP"/>
        </w:rPr>
        <w:t xml:space="preserve"> </w:t>
      </w:r>
      <w:r w:rsidR="00953D08" w:rsidRPr="00953D08">
        <w:rPr>
          <w:rFonts w:cs="Arial"/>
          <w:szCs w:val="21"/>
        </w:rPr>
        <w:t>RP-21</w:t>
      </w:r>
      <w:r w:rsidR="009E5221">
        <w:rPr>
          <w:rFonts w:cs="Arial"/>
          <w:szCs w:val="21"/>
        </w:rPr>
        <w:t>2535</w:t>
      </w:r>
      <w:r w:rsidR="00953D08" w:rsidRPr="00953D08">
        <w:rPr>
          <w:rFonts w:cs="Arial"/>
          <w:szCs w:val="21"/>
        </w:rPr>
        <w:t xml:space="preserve">, </w:t>
      </w:r>
      <w:r w:rsidR="006A4CB0">
        <w:rPr>
          <w:rFonts w:cs="Arial"/>
          <w:szCs w:val="21"/>
        </w:rPr>
        <w:t xml:space="preserve">WID: </w:t>
      </w:r>
      <w:r w:rsidR="00953D08" w:rsidRPr="00953D08">
        <w:rPr>
          <w:rFonts w:cs="Arial"/>
          <w:szCs w:val="21"/>
        </w:rPr>
        <w:t>Further enhancements on MIMO for NR.</w:t>
      </w:r>
    </w:p>
    <w:p w14:paraId="50031463" w14:textId="49C5E06C" w:rsidR="00ED3104" w:rsidRDefault="00EC626F" w:rsidP="00F17683">
      <w:pPr>
        <w:rPr>
          <w:rFonts w:ascii="Calibri" w:hAnsi="Calibri" w:cs="Calibri"/>
          <w:sz w:val="22"/>
          <w:szCs w:val="22"/>
          <w:lang w:eastAsia="ko-KR"/>
        </w:rPr>
      </w:pPr>
      <w:r>
        <w:rPr>
          <w:rFonts w:eastAsiaTheme="minorEastAsia"/>
          <w:lang w:eastAsia="ja-JP"/>
        </w:rPr>
        <w:t>[2]</w:t>
      </w:r>
      <w:r w:rsidR="000E1D60">
        <w:rPr>
          <w:rFonts w:eastAsiaTheme="minorEastAsia" w:hint="eastAsia"/>
          <w:lang w:eastAsia="ja-JP"/>
        </w:rPr>
        <w:t xml:space="preserve"> </w:t>
      </w:r>
      <w:r w:rsidR="00663A49" w:rsidRPr="002760A7">
        <w:rPr>
          <w:rFonts w:ascii="Calibri" w:hAnsi="Calibri" w:cs="Calibri"/>
          <w:sz w:val="22"/>
          <w:szCs w:val="22"/>
          <w:lang w:eastAsia="ko-KR"/>
        </w:rPr>
        <w:t>3GPP TS 38.</w:t>
      </w:r>
      <w:r w:rsidR="00663A49">
        <w:rPr>
          <w:rFonts w:ascii="Calibri" w:hAnsi="Calibri" w:cs="Calibri"/>
          <w:sz w:val="22"/>
          <w:szCs w:val="22"/>
          <w:lang w:eastAsia="ko-KR"/>
        </w:rPr>
        <w:t>213</w:t>
      </w:r>
      <w:r w:rsidR="00663A49" w:rsidRPr="002760A7">
        <w:rPr>
          <w:rFonts w:ascii="Calibri" w:hAnsi="Calibri" w:cs="Calibri"/>
          <w:sz w:val="22"/>
          <w:szCs w:val="22"/>
          <w:lang w:eastAsia="ko-KR"/>
        </w:rPr>
        <w:t>:</w:t>
      </w:r>
      <w:r w:rsidR="00663A49" w:rsidRPr="00663A49">
        <w:t xml:space="preserve"> </w:t>
      </w:r>
      <w:r w:rsidR="00663A49" w:rsidRPr="00663A49">
        <w:rPr>
          <w:rFonts w:ascii="Calibri" w:hAnsi="Calibri" w:cs="Calibri"/>
          <w:sz w:val="22"/>
          <w:szCs w:val="22"/>
          <w:lang w:eastAsia="ko-KR"/>
        </w:rPr>
        <w:t>"NR; Physical Layer Procedures for control".</w:t>
      </w:r>
    </w:p>
    <w:p w14:paraId="3A88E481" w14:textId="75EB0157" w:rsidR="00120083" w:rsidRPr="006551F4" w:rsidRDefault="00ED3104" w:rsidP="00F17683">
      <w:pPr>
        <w:rPr>
          <w:rFonts w:ascii="Calibri" w:hAnsi="Calibri" w:cs="Calibri"/>
          <w:sz w:val="22"/>
          <w:szCs w:val="22"/>
          <w:lang w:eastAsia="ko-KR"/>
        </w:rPr>
      </w:pPr>
      <w:r>
        <w:rPr>
          <w:rFonts w:eastAsiaTheme="minorEastAsia" w:hint="eastAsia"/>
          <w:lang w:eastAsia="ja-JP"/>
        </w:rPr>
        <w:t>[</w:t>
      </w:r>
      <w:r w:rsidR="00EC626F">
        <w:rPr>
          <w:rFonts w:eastAsiaTheme="minorEastAsia"/>
          <w:lang w:eastAsia="ja-JP"/>
        </w:rPr>
        <w:t>3</w:t>
      </w:r>
      <w:r>
        <w:rPr>
          <w:rFonts w:eastAsiaTheme="minorEastAsia" w:hint="eastAsia"/>
          <w:lang w:eastAsia="ja-JP"/>
        </w:rPr>
        <w:t>]</w:t>
      </w:r>
      <w:r>
        <w:rPr>
          <w:rFonts w:eastAsiaTheme="minorEastAsia"/>
          <w:lang w:eastAsia="ja-JP"/>
        </w:rPr>
        <w:t xml:space="preserve"> </w:t>
      </w:r>
      <w:r w:rsidR="00663A49">
        <w:rPr>
          <w:rFonts w:ascii="Calibri" w:hAnsi="Calibri" w:cs="Calibri"/>
          <w:sz w:val="22"/>
          <w:szCs w:val="22"/>
          <w:lang w:eastAsia="ko-KR"/>
        </w:rPr>
        <w:t>3GPP TS 38.321:</w:t>
      </w:r>
      <w:r w:rsidR="00663A49" w:rsidRPr="00663A49">
        <w:t xml:space="preserve"> </w:t>
      </w:r>
      <w:r w:rsidR="00663A49" w:rsidRPr="00663A49">
        <w:rPr>
          <w:rFonts w:ascii="Calibri" w:hAnsi="Calibri" w:cs="Calibri"/>
          <w:sz w:val="22"/>
          <w:szCs w:val="22"/>
          <w:lang w:eastAsia="ko-KR"/>
        </w:rPr>
        <w:t>"NR; Medium Access Control (MAC) protocol specification"</w:t>
      </w:r>
      <w:r w:rsidR="00663A49">
        <w:rPr>
          <w:rFonts w:ascii="Calibri" w:hAnsi="Calibri" w:cs="Calibri"/>
          <w:sz w:val="22"/>
          <w:szCs w:val="22"/>
          <w:lang w:eastAsia="ko-KR"/>
        </w:rPr>
        <w:t>.</w:t>
      </w:r>
      <w:r>
        <w:rPr>
          <w:rFonts w:ascii="Calibri" w:hAnsi="Calibri" w:cs="Calibri"/>
          <w:sz w:val="22"/>
          <w:szCs w:val="22"/>
          <w:lang w:eastAsia="ko-KR"/>
        </w:rPr>
        <w:t xml:space="preserve"> </w:t>
      </w:r>
      <w:r w:rsidR="00AD35E7">
        <w:rPr>
          <w:rFonts w:ascii="Calibri" w:hAnsi="Calibri" w:cs="Calibri"/>
          <w:sz w:val="22"/>
          <w:szCs w:val="22"/>
          <w:lang w:eastAsia="ko-KR"/>
        </w:rPr>
        <w:t xml:space="preserve">  </w:t>
      </w:r>
      <w:r w:rsidR="00120083" w:rsidRPr="00C4162C">
        <w:rPr>
          <w:rFonts w:cs="Arial"/>
          <w:i/>
        </w:rPr>
        <w:t xml:space="preserve"> </w:t>
      </w:r>
    </w:p>
    <w:sectPr w:rsidR="00120083" w:rsidRPr="006551F4"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3CC8B3" w14:textId="77777777" w:rsidR="007D41CB" w:rsidRDefault="007D41CB" w:rsidP="00796430">
      <w:r>
        <w:separator/>
      </w:r>
    </w:p>
  </w:endnote>
  <w:endnote w:type="continuationSeparator" w:id="0">
    <w:p w14:paraId="2BC79D9D" w14:textId="77777777" w:rsidR="007D41CB" w:rsidRDefault="007D41CB" w:rsidP="00796430">
      <w:r>
        <w:continuationSeparator/>
      </w:r>
    </w:p>
  </w:endnote>
  <w:endnote w:type="continuationNotice" w:id="1">
    <w:p w14:paraId="3D73FD21" w14:textId="77777777" w:rsidR="007D41CB" w:rsidRDefault="007D4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Malgun Gothic Semilight"/>
    <w:panose1 w:val="020B0600000101010101"/>
    <w:charset w:val="81"/>
    <w:family w:val="swiss"/>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6A20DDFA" w:rsidR="00E95DA1" w:rsidRDefault="00E95DA1">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1D2948">
      <w:rPr>
        <w:rStyle w:val="af0"/>
      </w:rPr>
      <w:t>2</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1D2948">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9FD5C" w14:textId="77777777" w:rsidR="007D41CB" w:rsidRDefault="007D41CB" w:rsidP="00796430">
      <w:r>
        <w:separator/>
      </w:r>
    </w:p>
  </w:footnote>
  <w:footnote w:type="continuationSeparator" w:id="0">
    <w:p w14:paraId="3F1DFD72" w14:textId="77777777" w:rsidR="007D41CB" w:rsidRDefault="007D41CB" w:rsidP="00796430">
      <w:r>
        <w:continuationSeparator/>
      </w:r>
    </w:p>
  </w:footnote>
  <w:footnote w:type="continuationNotice" w:id="1">
    <w:p w14:paraId="58E52864" w14:textId="77777777" w:rsidR="007D41CB" w:rsidRDefault="007D4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77777777" w:rsidR="00E95DA1" w:rsidRDefault="00E95DA1"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B0474"/>
    <w:multiLevelType w:val="multilevel"/>
    <w:tmpl w:val="FED6EFBA"/>
    <w:styleLink w:val="LFO3"/>
    <w:lvl w:ilvl="0">
      <w:start w:val="1"/>
      <w:numFmt w:val="decim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3D738B"/>
    <w:multiLevelType w:val="hybridMultilevel"/>
    <w:tmpl w:val="CDF26E92"/>
    <w:lvl w:ilvl="0" w:tplc="A0183F24">
      <w:start w:val="2"/>
      <w:numFmt w:val="bullet"/>
      <w:lvlText w:val="-"/>
      <w:lvlJc w:val="left"/>
      <w:pPr>
        <w:ind w:left="1806" w:hanging="360"/>
      </w:pPr>
      <w:rPr>
        <w:rFonts w:ascii="Arial" w:eastAsia="Dotum" w:hAnsi="Arial" w:cs="Arial" w:hint="default"/>
      </w:rPr>
    </w:lvl>
    <w:lvl w:ilvl="1" w:tplc="04090003" w:tentative="1">
      <w:start w:val="1"/>
      <w:numFmt w:val="bullet"/>
      <w:lvlText w:val=""/>
      <w:lvlJc w:val="left"/>
      <w:pPr>
        <w:ind w:left="2286" w:hanging="420"/>
      </w:pPr>
      <w:rPr>
        <w:rFonts w:ascii="Wingdings" w:hAnsi="Wingdings" w:hint="default"/>
      </w:rPr>
    </w:lvl>
    <w:lvl w:ilvl="2" w:tplc="04090005" w:tentative="1">
      <w:start w:val="1"/>
      <w:numFmt w:val="bullet"/>
      <w:lvlText w:val=""/>
      <w:lvlJc w:val="left"/>
      <w:pPr>
        <w:ind w:left="2706" w:hanging="420"/>
      </w:pPr>
      <w:rPr>
        <w:rFonts w:ascii="Wingdings" w:hAnsi="Wingdings" w:hint="default"/>
      </w:rPr>
    </w:lvl>
    <w:lvl w:ilvl="3" w:tplc="04090001" w:tentative="1">
      <w:start w:val="1"/>
      <w:numFmt w:val="bullet"/>
      <w:lvlText w:val=""/>
      <w:lvlJc w:val="left"/>
      <w:pPr>
        <w:ind w:left="3126" w:hanging="420"/>
      </w:pPr>
      <w:rPr>
        <w:rFonts w:ascii="Wingdings" w:hAnsi="Wingdings" w:hint="default"/>
      </w:rPr>
    </w:lvl>
    <w:lvl w:ilvl="4" w:tplc="04090003" w:tentative="1">
      <w:start w:val="1"/>
      <w:numFmt w:val="bullet"/>
      <w:lvlText w:val=""/>
      <w:lvlJc w:val="left"/>
      <w:pPr>
        <w:ind w:left="3546" w:hanging="420"/>
      </w:pPr>
      <w:rPr>
        <w:rFonts w:ascii="Wingdings" w:hAnsi="Wingdings" w:hint="default"/>
      </w:rPr>
    </w:lvl>
    <w:lvl w:ilvl="5" w:tplc="04090005" w:tentative="1">
      <w:start w:val="1"/>
      <w:numFmt w:val="bullet"/>
      <w:lvlText w:val=""/>
      <w:lvlJc w:val="left"/>
      <w:pPr>
        <w:ind w:left="3966" w:hanging="420"/>
      </w:pPr>
      <w:rPr>
        <w:rFonts w:ascii="Wingdings" w:hAnsi="Wingdings" w:hint="default"/>
      </w:rPr>
    </w:lvl>
    <w:lvl w:ilvl="6" w:tplc="04090001" w:tentative="1">
      <w:start w:val="1"/>
      <w:numFmt w:val="bullet"/>
      <w:lvlText w:val=""/>
      <w:lvlJc w:val="left"/>
      <w:pPr>
        <w:ind w:left="4386" w:hanging="420"/>
      </w:pPr>
      <w:rPr>
        <w:rFonts w:ascii="Wingdings" w:hAnsi="Wingdings" w:hint="default"/>
      </w:rPr>
    </w:lvl>
    <w:lvl w:ilvl="7" w:tplc="04090003" w:tentative="1">
      <w:start w:val="1"/>
      <w:numFmt w:val="bullet"/>
      <w:lvlText w:val=""/>
      <w:lvlJc w:val="left"/>
      <w:pPr>
        <w:ind w:left="4806" w:hanging="420"/>
      </w:pPr>
      <w:rPr>
        <w:rFonts w:ascii="Wingdings" w:hAnsi="Wingdings" w:hint="default"/>
      </w:rPr>
    </w:lvl>
    <w:lvl w:ilvl="8" w:tplc="04090005" w:tentative="1">
      <w:start w:val="1"/>
      <w:numFmt w:val="bullet"/>
      <w:lvlText w:val=""/>
      <w:lvlJc w:val="left"/>
      <w:pPr>
        <w:ind w:left="5226" w:hanging="420"/>
      </w:pPr>
      <w:rPr>
        <w:rFonts w:ascii="Wingdings" w:hAnsi="Wingdings" w:hint="default"/>
      </w:rPr>
    </w:lvl>
  </w:abstractNum>
  <w:abstractNum w:abstractNumId="5" w15:restartNumberingAfterBreak="0">
    <w:nsid w:val="29FA1B0E"/>
    <w:multiLevelType w:val="hybridMultilevel"/>
    <w:tmpl w:val="15B40A4C"/>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EF0BF5"/>
    <w:multiLevelType w:val="hybridMultilevel"/>
    <w:tmpl w:val="E37CA378"/>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9C96125"/>
    <w:multiLevelType w:val="hybridMultilevel"/>
    <w:tmpl w:val="40CE821A"/>
    <w:lvl w:ilvl="0" w:tplc="A0183F24">
      <w:start w:val="2"/>
      <w:numFmt w:val="bullet"/>
      <w:lvlText w:val="-"/>
      <w:lvlJc w:val="left"/>
      <w:pPr>
        <w:ind w:left="420" w:hanging="420"/>
      </w:pPr>
      <w:rPr>
        <w:rFonts w:ascii="Arial" w:eastAsia="Dotu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2"/>
  </w:num>
  <w:num w:numId="3">
    <w:abstractNumId w:val="10"/>
  </w:num>
  <w:num w:numId="4">
    <w:abstractNumId w:val="7"/>
  </w:num>
  <w:num w:numId="5">
    <w:abstractNumId w:val="17"/>
  </w:num>
  <w:num w:numId="6">
    <w:abstractNumId w:val="8"/>
  </w:num>
  <w:num w:numId="7">
    <w:abstractNumId w:val="3"/>
  </w:num>
  <w:num w:numId="8">
    <w:abstractNumId w:val="13"/>
  </w:num>
  <w:num w:numId="9">
    <w:abstractNumId w:val="15"/>
    <w:lvlOverride w:ilvl="0">
      <w:startOverride w:val="1"/>
    </w:lvlOverride>
  </w:num>
  <w:num w:numId="10">
    <w:abstractNumId w:val="2"/>
  </w:num>
  <w:num w:numId="11">
    <w:abstractNumId w:val="11"/>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4"/>
  </w:num>
  <w:num w:numId="16">
    <w:abstractNumId w:val="16"/>
  </w:num>
  <w:num w:numId="17">
    <w:abstractNumId w:val="6"/>
  </w:num>
  <w:num w:numId="18">
    <w:abstractNumId w:val="1"/>
  </w:num>
  <w:num w:numId="19">
    <w:abstractNumId w:val="4"/>
  </w:num>
  <w:num w:numId="20">
    <w:abstractNumId w:val="19"/>
  </w:num>
  <w:num w:numId="21">
    <w:abstractNumId w:val="9"/>
  </w:num>
  <w:num w:numId="22">
    <w:abstractNumId w:val="5"/>
    <w:lvlOverride w:ilvl="0">
      <w:startOverride w:val="1"/>
    </w:lvlOverride>
  </w:num>
  <w:num w:numId="23">
    <w:abstractNumId w:val="5"/>
    <w:lvlOverride w:ilvl="0">
      <w:startOverride w:val="1"/>
    </w:lvlOverride>
  </w:num>
  <w:num w:numId="24">
    <w:abstractNumId w:val="5"/>
    <w:lvlOverride w:ilvl="0">
      <w:startOverride w:val="1"/>
    </w:lvlOverride>
  </w:num>
  <w:num w:numId="25">
    <w:abstractNumId w:val="5"/>
  </w:num>
  <w:num w:numId="26">
    <w:abstractNumId w:val="5"/>
  </w:num>
  <w:num w:numId="27">
    <w:abstractNumId w:val="5"/>
  </w:num>
  <w:num w:numId="28">
    <w:abstractNumId w:val="5"/>
  </w:num>
  <w:num w:numId="29">
    <w:abstractNumId w:val="5"/>
    <w:lvlOverride w:ilvl="0">
      <w:startOverride w:val="1"/>
    </w:lvlOverride>
  </w:num>
  <w:num w:numId="30">
    <w:abstractNumId w:val="5"/>
    <w:lvlOverride w:ilvl="0">
      <w:startOverride w:val="1"/>
    </w:lvlOverride>
  </w:num>
  <w:num w:numId="31">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A4B"/>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4E67"/>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835"/>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13F"/>
    <w:rsid w:val="000703EA"/>
    <w:rsid w:val="00070618"/>
    <w:rsid w:val="00070775"/>
    <w:rsid w:val="00070B64"/>
    <w:rsid w:val="00070BF7"/>
    <w:rsid w:val="00070CFB"/>
    <w:rsid w:val="00070D8F"/>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37B"/>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77B"/>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D88"/>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4D01"/>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603"/>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D73"/>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807"/>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002"/>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739"/>
    <w:rsid w:val="001169A5"/>
    <w:rsid w:val="00117175"/>
    <w:rsid w:val="0011727E"/>
    <w:rsid w:val="0011731D"/>
    <w:rsid w:val="001176A6"/>
    <w:rsid w:val="00117AC6"/>
    <w:rsid w:val="00117BCE"/>
    <w:rsid w:val="00117BDD"/>
    <w:rsid w:val="00117D5A"/>
    <w:rsid w:val="00120083"/>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8EA"/>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943"/>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7DE"/>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A59"/>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BC"/>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C25"/>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0F92"/>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948"/>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4DF3"/>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2D24"/>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D6E"/>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1D5B"/>
    <w:rsid w:val="002122B3"/>
    <w:rsid w:val="0021233B"/>
    <w:rsid w:val="002124AC"/>
    <w:rsid w:val="00212D3C"/>
    <w:rsid w:val="00212D64"/>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38D"/>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4BC"/>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0A7"/>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2F82"/>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DB4"/>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6F98"/>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AFA"/>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5"/>
    <w:rsid w:val="002C586D"/>
    <w:rsid w:val="002C59AD"/>
    <w:rsid w:val="002C5D45"/>
    <w:rsid w:val="002C5F5A"/>
    <w:rsid w:val="002C5F7E"/>
    <w:rsid w:val="002C6474"/>
    <w:rsid w:val="002C6767"/>
    <w:rsid w:val="002C6867"/>
    <w:rsid w:val="002C6B77"/>
    <w:rsid w:val="002C6DC5"/>
    <w:rsid w:val="002C70AB"/>
    <w:rsid w:val="002C70F2"/>
    <w:rsid w:val="002C76EC"/>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315"/>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12F"/>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3932"/>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EF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0F9"/>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67"/>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410"/>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9B2"/>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5C"/>
    <w:rsid w:val="003429FF"/>
    <w:rsid w:val="00342FDE"/>
    <w:rsid w:val="003430AF"/>
    <w:rsid w:val="003436EB"/>
    <w:rsid w:val="00343A83"/>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59E"/>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3A"/>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91"/>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4C8"/>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1B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CF5"/>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0A8"/>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B"/>
    <w:rsid w:val="0043016C"/>
    <w:rsid w:val="00430806"/>
    <w:rsid w:val="00430912"/>
    <w:rsid w:val="00430D9A"/>
    <w:rsid w:val="00430F13"/>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AC"/>
    <w:rsid w:val="00457F18"/>
    <w:rsid w:val="00457F96"/>
    <w:rsid w:val="0046086C"/>
    <w:rsid w:val="00460B10"/>
    <w:rsid w:val="00460FAB"/>
    <w:rsid w:val="0046101C"/>
    <w:rsid w:val="004611D6"/>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6DDB"/>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558"/>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5BD"/>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D5F"/>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2FB"/>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2F6"/>
    <w:rsid w:val="005246F5"/>
    <w:rsid w:val="0052507B"/>
    <w:rsid w:val="005252F1"/>
    <w:rsid w:val="0052560F"/>
    <w:rsid w:val="00525AAE"/>
    <w:rsid w:val="00525BC2"/>
    <w:rsid w:val="00525F9D"/>
    <w:rsid w:val="005261F0"/>
    <w:rsid w:val="00526522"/>
    <w:rsid w:val="00526B9E"/>
    <w:rsid w:val="00526BDF"/>
    <w:rsid w:val="00526FED"/>
    <w:rsid w:val="005271B1"/>
    <w:rsid w:val="0052725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5FA3"/>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0E"/>
    <w:rsid w:val="00552874"/>
    <w:rsid w:val="005529D0"/>
    <w:rsid w:val="00552C41"/>
    <w:rsid w:val="00552CB1"/>
    <w:rsid w:val="00553009"/>
    <w:rsid w:val="00553224"/>
    <w:rsid w:val="00553538"/>
    <w:rsid w:val="00553C62"/>
    <w:rsid w:val="00553D6D"/>
    <w:rsid w:val="00554216"/>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00D"/>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3FA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978D9"/>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749"/>
    <w:rsid w:val="005A58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B54"/>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0FF"/>
    <w:rsid w:val="005D3A63"/>
    <w:rsid w:val="005D3AA7"/>
    <w:rsid w:val="005D3CE7"/>
    <w:rsid w:val="005D3D38"/>
    <w:rsid w:val="005D3DA4"/>
    <w:rsid w:val="005D4011"/>
    <w:rsid w:val="005D4484"/>
    <w:rsid w:val="005D44E4"/>
    <w:rsid w:val="005D46F5"/>
    <w:rsid w:val="005D4B03"/>
    <w:rsid w:val="005D4B70"/>
    <w:rsid w:val="005D4E1A"/>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DDC"/>
    <w:rsid w:val="005E3F9E"/>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C63"/>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732"/>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1F4"/>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A49"/>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BA"/>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2658"/>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CB0"/>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5EBB"/>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5D9"/>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B29"/>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45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36"/>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317"/>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7B1"/>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69"/>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DF"/>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07"/>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39D"/>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DB1"/>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1CB"/>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00"/>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35C"/>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97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D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3B0E"/>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01"/>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04"/>
    <w:rsid w:val="008A701B"/>
    <w:rsid w:val="008A71CE"/>
    <w:rsid w:val="008A74ED"/>
    <w:rsid w:val="008A75DB"/>
    <w:rsid w:val="008A76D0"/>
    <w:rsid w:val="008A78CF"/>
    <w:rsid w:val="008A79FB"/>
    <w:rsid w:val="008A7A02"/>
    <w:rsid w:val="008A7AA6"/>
    <w:rsid w:val="008A7BF0"/>
    <w:rsid w:val="008B0043"/>
    <w:rsid w:val="008B00DD"/>
    <w:rsid w:val="008B054C"/>
    <w:rsid w:val="008B0843"/>
    <w:rsid w:val="008B093D"/>
    <w:rsid w:val="008B0DA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906"/>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B35"/>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40D"/>
    <w:rsid w:val="008F2738"/>
    <w:rsid w:val="008F36F8"/>
    <w:rsid w:val="008F3975"/>
    <w:rsid w:val="008F3B86"/>
    <w:rsid w:val="008F3D2F"/>
    <w:rsid w:val="008F3D44"/>
    <w:rsid w:val="008F3DF7"/>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6A8"/>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525"/>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A08"/>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D08"/>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B08"/>
    <w:rsid w:val="00966CF6"/>
    <w:rsid w:val="00967039"/>
    <w:rsid w:val="009673C4"/>
    <w:rsid w:val="00967C83"/>
    <w:rsid w:val="00967D4B"/>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52"/>
    <w:rsid w:val="009758E7"/>
    <w:rsid w:val="00975D78"/>
    <w:rsid w:val="00975E26"/>
    <w:rsid w:val="00975E3B"/>
    <w:rsid w:val="00975F53"/>
    <w:rsid w:val="0097602D"/>
    <w:rsid w:val="009760FB"/>
    <w:rsid w:val="0097683C"/>
    <w:rsid w:val="009768EA"/>
    <w:rsid w:val="00976987"/>
    <w:rsid w:val="00976B28"/>
    <w:rsid w:val="00976B6A"/>
    <w:rsid w:val="00976D3E"/>
    <w:rsid w:val="009770E5"/>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2CC"/>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7AE"/>
    <w:rsid w:val="009D2B2F"/>
    <w:rsid w:val="009D2CE7"/>
    <w:rsid w:val="009D375D"/>
    <w:rsid w:val="009D38D6"/>
    <w:rsid w:val="009D3AB0"/>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3B2B"/>
    <w:rsid w:val="009E4149"/>
    <w:rsid w:val="009E41AC"/>
    <w:rsid w:val="009E475C"/>
    <w:rsid w:val="009E48B3"/>
    <w:rsid w:val="009E4A7F"/>
    <w:rsid w:val="009E4C78"/>
    <w:rsid w:val="009E5221"/>
    <w:rsid w:val="009E56C8"/>
    <w:rsid w:val="009E5CEE"/>
    <w:rsid w:val="009E61C4"/>
    <w:rsid w:val="009E645B"/>
    <w:rsid w:val="009E6905"/>
    <w:rsid w:val="009E6ADE"/>
    <w:rsid w:val="009E6FBC"/>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267"/>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0CD5"/>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8E"/>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056"/>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B98"/>
    <w:rsid w:val="00A67F33"/>
    <w:rsid w:val="00A7001E"/>
    <w:rsid w:val="00A70521"/>
    <w:rsid w:val="00A70F98"/>
    <w:rsid w:val="00A71580"/>
    <w:rsid w:val="00A71591"/>
    <w:rsid w:val="00A7173C"/>
    <w:rsid w:val="00A719A5"/>
    <w:rsid w:val="00A71AD8"/>
    <w:rsid w:val="00A71CCD"/>
    <w:rsid w:val="00A71E8B"/>
    <w:rsid w:val="00A71EFC"/>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7DE"/>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601"/>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5E7"/>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631"/>
    <w:rsid w:val="00AF7BBB"/>
    <w:rsid w:val="00B0000A"/>
    <w:rsid w:val="00B00192"/>
    <w:rsid w:val="00B00372"/>
    <w:rsid w:val="00B008A1"/>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E08"/>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043"/>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04D"/>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2C48"/>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DBE"/>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32B"/>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4F4"/>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A7A25"/>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1A14"/>
    <w:rsid w:val="00BC213B"/>
    <w:rsid w:val="00BC21B7"/>
    <w:rsid w:val="00BC220C"/>
    <w:rsid w:val="00BC248F"/>
    <w:rsid w:val="00BC2659"/>
    <w:rsid w:val="00BC274B"/>
    <w:rsid w:val="00BC2DB4"/>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6CB"/>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03B"/>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3C1"/>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743"/>
    <w:rsid w:val="00C04B60"/>
    <w:rsid w:val="00C04C59"/>
    <w:rsid w:val="00C04E3C"/>
    <w:rsid w:val="00C05171"/>
    <w:rsid w:val="00C052FA"/>
    <w:rsid w:val="00C057CF"/>
    <w:rsid w:val="00C05AB4"/>
    <w:rsid w:val="00C05B61"/>
    <w:rsid w:val="00C05C88"/>
    <w:rsid w:val="00C05DA5"/>
    <w:rsid w:val="00C05FC1"/>
    <w:rsid w:val="00C062AD"/>
    <w:rsid w:val="00C067E8"/>
    <w:rsid w:val="00C06985"/>
    <w:rsid w:val="00C069AA"/>
    <w:rsid w:val="00C06D20"/>
    <w:rsid w:val="00C07433"/>
    <w:rsid w:val="00C0745A"/>
    <w:rsid w:val="00C074C1"/>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2EE3"/>
    <w:rsid w:val="00C330BE"/>
    <w:rsid w:val="00C331F7"/>
    <w:rsid w:val="00C3330B"/>
    <w:rsid w:val="00C334DA"/>
    <w:rsid w:val="00C33534"/>
    <w:rsid w:val="00C3377F"/>
    <w:rsid w:val="00C3388E"/>
    <w:rsid w:val="00C338CA"/>
    <w:rsid w:val="00C338F9"/>
    <w:rsid w:val="00C34151"/>
    <w:rsid w:val="00C34D50"/>
    <w:rsid w:val="00C34F93"/>
    <w:rsid w:val="00C3544C"/>
    <w:rsid w:val="00C355D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B6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0E1"/>
    <w:rsid w:val="00CA0131"/>
    <w:rsid w:val="00CA029D"/>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9BE"/>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4"/>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D91"/>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E3B"/>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0D5"/>
    <w:rsid w:val="00D072C5"/>
    <w:rsid w:val="00D07392"/>
    <w:rsid w:val="00D073BE"/>
    <w:rsid w:val="00D0752F"/>
    <w:rsid w:val="00D07580"/>
    <w:rsid w:val="00D0773B"/>
    <w:rsid w:val="00D07A1E"/>
    <w:rsid w:val="00D10838"/>
    <w:rsid w:val="00D1099F"/>
    <w:rsid w:val="00D10A0A"/>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A85"/>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522"/>
    <w:rsid w:val="00D246D8"/>
    <w:rsid w:val="00D248B0"/>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4E1"/>
    <w:rsid w:val="00D36A90"/>
    <w:rsid w:val="00D36C00"/>
    <w:rsid w:val="00D36F9E"/>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6C1"/>
    <w:rsid w:val="00D45AD6"/>
    <w:rsid w:val="00D45DF3"/>
    <w:rsid w:val="00D460A5"/>
    <w:rsid w:val="00D46703"/>
    <w:rsid w:val="00D4674B"/>
    <w:rsid w:val="00D467EB"/>
    <w:rsid w:val="00D468E6"/>
    <w:rsid w:val="00D4714A"/>
    <w:rsid w:val="00D476C9"/>
    <w:rsid w:val="00D476CD"/>
    <w:rsid w:val="00D478F1"/>
    <w:rsid w:val="00D4794A"/>
    <w:rsid w:val="00D50941"/>
    <w:rsid w:val="00D50A30"/>
    <w:rsid w:val="00D50E4F"/>
    <w:rsid w:val="00D51539"/>
    <w:rsid w:val="00D517B8"/>
    <w:rsid w:val="00D51A11"/>
    <w:rsid w:val="00D51D11"/>
    <w:rsid w:val="00D5202F"/>
    <w:rsid w:val="00D52064"/>
    <w:rsid w:val="00D52508"/>
    <w:rsid w:val="00D52AED"/>
    <w:rsid w:val="00D52DEE"/>
    <w:rsid w:val="00D53192"/>
    <w:rsid w:val="00D53633"/>
    <w:rsid w:val="00D53A60"/>
    <w:rsid w:val="00D540DB"/>
    <w:rsid w:val="00D543E7"/>
    <w:rsid w:val="00D5451F"/>
    <w:rsid w:val="00D545AB"/>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5FF3"/>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756"/>
    <w:rsid w:val="00DB1A5E"/>
    <w:rsid w:val="00DB1A86"/>
    <w:rsid w:val="00DB1D4A"/>
    <w:rsid w:val="00DB268E"/>
    <w:rsid w:val="00DB284A"/>
    <w:rsid w:val="00DB2977"/>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859"/>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949"/>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4B0A"/>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232"/>
    <w:rsid w:val="00E54564"/>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77F5A"/>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C8E"/>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89F"/>
    <w:rsid w:val="00E95B0B"/>
    <w:rsid w:val="00E95C16"/>
    <w:rsid w:val="00E95DA1"/>
    <w:rsid w:val="00E95E28"/>
    <w:rsid w:val="00E96564"/>
    <w:rsid w:val="00E966BA"/>
    <w:rsid w:val="00E9681A"/>
    <w:rsid w:val="00E96B79"/>
    <w:rsid w:val="00E97200"/>
    <w:rsid w:val="00E97333"/>
    <w:rsid w:val="00E976A5"/>
    <w:rsid w:val="00E97754"/>
    <w:rsid w:val="00E97807"/>
    <w:rsid w:val="00E97829"/>
    <w:rsid w:val="00E978AF"/>
    <w:rsid w:val="00E97C27"/>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36"/>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762"/>
    <w:rsid w:val="00EC4B4B"/>
    <w:rsid w:val="00EC4C17"/>
    <w:rsid w:val="00EC4D4D"/>
    <w:rsid w:val="00EC5831"/>
    <w:rsid w:val="00EC595E"/>
    <w:rsid w:val="00EC5CC0"/>
    <w:rsid w:val="00EC5D80"/>
    <w:rsid w:val="00EC5E93"/>
    <w:rsid w:val="00EC626F"/>
    <w:rsid w:val="00EC64A2"/>
    <w:rsid w:val="00ED0093"/>
    <w:rsid w:val="00ED01A1"/>
    <w:rsid w:val="00ED0321"/>
    <w:rsid w:val="00ED0409"/>
    <w:rsid w:val="00ED043E"/>
    <w:rsid w:val="00ED0498"/>
    <w:rsid w:val="00ED05A2"/>
    <w:rsid w:val="00ED0745"/>
    <w:rsid w:val="00ED0B0A"/>
    <w:rsid w:val="00ED0F1D"/>
    <w:rsid w:val="00ED1040"/>
    <w:rsid w:val="00ED11A4"/>
    <w:rsid w:val="00ED15E2"/>
    <w:rsid w:val="00ED1DC0"/>
    <w:rsid w:val="00ED2769"/>
    <w:rsid w:val="00ED27AF"/>
    <w:rsid w:val="00ED287F"/>
    <w:rsid w:val="00ED2CB4"/>
    <w:rsid w:val="00ED2CBC"/>
    <w:rsid w:val="00ED2E84"/>
    <w:rsid w:val="00ED310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683"/>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53C"/>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172"/>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8F"/>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41"/>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43F"/>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07"/>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58B0"/>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05"/>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uiPriority w:val="3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28"/>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MS Mincho"/>
      <w:szCs w:val="24"/>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f2">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MS Mincho"/>
      <w:b/>
      <w:szCs w:val="24"/>
      <w:lang w:val="en-GB" w:eastAsia="en-GB"/>
    </w:rPr>
  </w:style>
  <w:style w:type="character" w:customStyle="1" w:styleId="EmailDiscussionChar">
    <w:name w:val="EmailDiscussion Char"/>
    <w:link w:val="EmailDiscussion"/>
    <w:qFormat/>
    <w:rsid w:val="009F612D"/>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a0"/>
    <w:qFormat/>
    <w:rsid w:val="008B5F4B"/>
    <w:pPr>
      <w:numPr>
        <w:numId w:val="17"/>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customStyle="1" w:styleId="TANChar">
    <w:name w:val="TAN Char"/>
    <w:link w:val="TAN"/>
    <w:locked/>
    <w:rsid w:val="00120083"/>
    <w:rPr>
      <w:rFonts w:ascii="Arial" w:hAnsi="Arial"/>
      <w:sz w:val="18"/>
      <w:lang w:val="en-GB" w:eastAsia="x-none"/>
    </w:rPr>
  </w:style>
  <w:style w:type="numbering" w:customStyle="1" w:styleId="LFO3">
    <w:name w:val="LFO3"/>
    <w:basedOn w:val="a3"/>
    <w:rsid w:val="00282F82"/>
    <w:pPr>
      <w:numPr>
        <w:numId w:val="18"/>
      </w:numPr>
    </w:pPr>
  </w:style>
  <w:style w:type="paragraph" w:customStyle="1" w:styleId="Eqn">
    <w:name w:val="Eqn"/>
    <w:basedOn w:val="a0"/>
    <w:qFormat/>
    <w:rsid w:val="00282F82"/>
    <w:pPr>
      <w:tabs>
        <w:tab w:val="center" w:pos="4608"/>
        <w:tab w:val="right" w:pos="9216"/>
      </w:tabs>
      <w:overflowPunct/>
      <w:snapToGrid w:val="0"/>
      <w:textAlignment w:val="auto"/>
    </w:pPr>
    <w:rPr>
      <w:rFonts w:ascii="Times New Roman" w:hAnsi="Times New Roman"/>
      <w:sz w:val="22"/>
      <w:szCs w:val="22"/>
      <w:lang w:eastAsia="ja-JP"/>
    </w:rPr>
  </w:style>
  <w:style w:type="paragraph" w:styleId="aff3">
    <w:name w:val="Quote"/>
    <w:basedOn w:val="a0"/>
    <w:next w:val="a0"/>
    <w:link w:val="aff4"/>
    <w:uiPriority w:val="29"/>
    <w:qFormat/>
    <w:rsid w:val="001428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1428EA"/>
    <w:rPr>
      <w:rFonts w:ascii="Arial" w:eastAsia="宋体" w:hAnsi="Arial"/>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38136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3237815">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64551-8964-4C74-831C-57CD4BAA7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2022-01-07T13:15:00Z</dcterms:created>
  <dcterms:modified xsi:type="dcterms:W3CDTF">2022-01-10T07:35:00Z</dcterms:modified>
</cp:coreProperties>
</file>